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January 9, 2015</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333-112164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MANPOWERGROUP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229" w:lineRule="exact"/>
        <w:rPr>
          <w:sz w:val="24"/>
          <w:szCs w:val="24"/>
          <w:color w:val="auto"/>
        </w:rPr>
      </w:pPr>
    </w:p>
    <w:tbl>
      <w:tblPr>
        <w:tblLayout w:type="fixed"/>
        <w:tblInd w:w="2380" w:type="dxa"/>
        <w:tblCellMar>
          <w:top w:w="0" w:type="dxa"/>
          <w:left w:w="0" w:type="dxa"/>
          <w:bottom w:w="0" w:type="dxa"/>
          <w:right w:w="0" w:type="dxa"/>
        </w:tblCellMar>
      </w:tblPr>
      <w:tr>
        <w:trPr>
          <w:trHeight w:val="253"/>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85"/>
              </w:rPr>
              <w:t>Wisconsin</w:t>
            </w:r>
          </w:p>
        </w:tc>
        <w:tc>
          <w:tcPr>
            <w:tcW w:w="3140" w:type="dxa"/>
            <w:vAlign w:val="bottom"/>
          </w:tcPr>
          <w:p>
            <w:pPr>
              <w:jc w:val="right"/>
              <w:ind w:right="430"/>
              <w:spacing w:after="0"/>
              <w:rPr>
                <w:sz w:val="20"/>
                <w:szCs w:val="20"/>
                <w:color w:val="auto"/>
              </w:rPr>
            </w:pPr>
            <w:r>
              <w:rPr>
                <w:rFonts w:ascii="Arial" w:cs="Arial" w:eastAsia="Arial" w:hAnsi="Arial"/>
                <w:sz w:val="22"/>
                <w:szCs w:val="22"/>
                <w:b w:val="1"/>
                <w:bCs w:val="1"/>
                <w:color w:val="auto"/>
              </w:rPr>
              <w:t>39-1672779</w:t>
            </w:r>
          </w:p>
        </w:tc>
      </w:tr>
      <w:tr>
        <w:trPr>
          <w:trHeight w:val="149"/>
        </w:trPr>
        <w:tc>
          <w:tcPr>
            <w:tcW w:w="3400" w:type="dxa"/>
            <w:vAlign w:val="bottom"/>
          </w:tcPr>
          <w:p>
            <w:pPr>
              <w:jc w:val="center"/>
              <w:ind w:right="970"/>
              <w:spacing w:after="0" w:line="149" w:lineRule="exact"/>
              <w:rPr>
                <w:sz w:val="20"/>
                <w:szCs w:val="20"/>
                <w:color w:val="auto"/>
              </w:rPr>
            </w:pPr>
            <w:r>
              <w:rPr>
                <w:rFonts w:ascii="Arial" w:cs="Arial" w:eastAsia="Arial" w:hAnsi="Arial"/>
                <w:sz w:val="14"/>
                <w:szCs w:val="14"/>
                <w:color w:val="auto"/>
                <w:w w:val="94"/>
              </w:rPr>
              <w:t>(State or other jurisdiction of</w:t>
            </w:r>
          </w:p>
        </w:tc>
        <w:tc>
          <w:tcPr>
            <w:tcW w:w="3140" w:type="dxa"/>
            <w:vAlign w:val="bottom"/>
          </w:tcPr>
          <w:p>
            <w:pPr>
              <w:jc w:val="center"/>
              <w:ind w:left="950"/>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incorporation or organization)</w:t>
            </w:r>
          </w:p>
        </w:tc>
        <w:tc>
          <w:tcPr>
            <w:tcW w:w="3140" w:type="dxa"/>
            <w:vAlign w:val="bottom"/>
          </w:tcPr>
          <w:p>
            <w:pPr>
              <w:spacing w:after="0"/>
              <w:rPr>
                <w:sz w:val="15"/>
                <w:szCs w:val="15"/>
                <w:color w:val="auto"/>
              </w:rPr>
            </w:pPr>
          </w:p>
        </w:tc>
      </w:tr>
      <w:tr>
        <w:trPr>
          <w:trHeight w:val="349"/>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90"/>
              </w:rPr>
              <w:t>100 Manpower Place</w:t>
            </w:r>
          </w:p>
        </w:tc>
        <w:tc>
          <w:tcPr>
            <w:tcW w:w="3140" w:type="dxa"/>
            <w:vAlign w:val="bottom"/>
          </w:tcPr>
          <w:p>
            <w:pPr>
              <w:spacing w:after="0"/>
              <w:rPr>
                <w:sz w:val="24"/>
                <w:szCs w:val="24"/>
                <w:color w:val="auto"/>
              </w:rPr>
            </w:pPr>
          </w:p>
        </w:tc>
      </w:tr>
      <w:tr>
        <w:trPr>
          <w:trHeight w:val="252"/>
        </w:trPr>
        <w:tc>
          <w:tcPr>
            <w:tcW w:w="3400" w:type="dxa"/>
            <w:vAlign w:val="bottom"/>
          </w:tcPr>
          <w:p>
            <w:pPr>
              <w:jc w:val="center"/>
              <w:ind w:right="970"/>
              <w:spacing w:after="0" w:line="251" w:lineRule="exact"/>
              <w:rPr>
                <w:sz w:val="20"/>
                <w:szCs w:val="20"/>
                <w:color w:val="auto"/>
              </w:rPr>
            </w:pPr>
            <w:r>
              <w:rPr>
                <w:rFonts w:ascii="Arial" w:cs="Arial" w:eastAsia="Arial" w:hAnsi="Arial"/>
                <w:sz w:val="22"/>
                <w:szCs w:val="22"/>
                <w:b w:val="1"/>
                <w:bCs w:val="1"/>
                <w:color w:val="auto"/>
                <w:w w:val="88"/>
              </w:rPr>
              <w:t>Milwaukee, Wisconsin</w:t>
            </w:r>
          </w:p>
        </w:tc>
        <w:tc>
          <w:tcPr>
            <w:tcW w:w="3140" w:type="dxa"/>
            <w:vAlign w:val="bottom"/>
          </w:tcPr>
          <w:p>
            <w:pPr>
              <w:jc w:val="right"/>
              <w:ind w:right="690"/>
              <w:spacing w:after="0" w:line="251" w:lineRule="exact"/>
              <w:rPr>
                <w:sz w:val="20"/>
                <w:szCs w:val="20"/>
                <w:color w:val="auto"/>
              </w:rPr>
            </w:pPr>
            <w:r>
              <w:rPr>
                <w:rFonts w:ascii="Arial" w:cs="Arial" w:eastAsia="Arial" w:hAnsi="Arial"/>
                <w:sz w:val="22"/>
                <w:szCs w:val="22"/>
                <w:b w:val="1"/>
                <w:bCs w:val="1"/>
                <w:color w:val="auto"/>
              </w:rPr>
              <w:t>53212</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jc w:val="center"/>
              <w:ind w:left="970"/>
              <w:spacing w:after="0"/>
              <w:rPr>
                <w:sz w:val="20"/>
                <w:szCs w:val="20"/>
                <w:color w:val="auto"/>
              </w:rPr>
            </w:pPr>
            <w:r>
              <w:rPr>
                <w:rFonts w:ascii="Arial" w:cs="Arial" w:eastAsia="Arial" w:hAnsi="Arial"/>
                <w:sz w:val="14"/>
                <w:szCs w:val="14"/>
                <w:color w:val="auto"/>
                <w:w w:val="96"/>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Right Management Consultants,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1993 Stock Incentive Plan, as amended</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Right Management Consultants,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Amended and Restated Directors' Stock Option Plan</w:t>
      </w:r>
    </w:p>
    <w:p>
      <w:pPr>
        <w:jc w:val="center"/>
        <w:ind w:right="-39"/>
        <w:spacing w:after="0"/>
        <w:rPr>
          <w:sz w:val="20"/>
          <w:szCs w:val="20"/>
          <w:color w:val="auto"/>
        </w:rPr>
      </w:pPr>
      <w:r>
        <w:rPr>
          <w:rFonts w:ascii="Arial" w:cs="Arial" w:eastAsia="Arial" w:hAnsi="Arial"/>
          <w:sz w:val="16"/>
          <w:szCs w:val="16"/>
          <w:color w:val="auto"/>
        </w:rPr>
        <w:t>(Full Title of Plans)</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Richard Buchband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ManpowerGroup Inc.</w:t>
      </w:r>
    </w:p>
    <w:p>
      <w:pPr>
        <w:jc w:val="center"/>
        <w:spacing w:after="0" w:line="231" w:lineRule="auto"/>
        <w:rPr>
          <w:sz w:val="20"/>
          <w:szCs w:val="20"/>
          <w:color w:val="auto"/>
        </w:rPr>
      </w:pPr>
      <w:r>
        <w:rPr>
          <w:rFonts w:ascii="Arial" w:cs="Arial" w:eastAsia="Arial" w:hAnsi="Arial"/>
          <w:sz w:val="22"/>
          <w:szCs w:val="22"/>
          <w:b w:val="1"/>
          <w:bCs w:val="1"/>
          <w:color w:val="auto"/>
        </w:rPr>
        <w:t>100 Manpower Place</w:t>
      </w:r>
    </w:p>
    <w:p>
      <w:pPr>
        <w:jc w:val="center"/>
        <w:spacing w:after="0" w:line="230" w:lineRule="auto"/>
        <w:rPr>
          <w:sz w:val="20"/>
          <w:szCs w:val="20"/>
          <w:color w:val="auto"/>
        </w:rPr>
      </w:pPr>
      <w:r>
        <w:rPr>
          <w:rFonts w:ascii="Arial" w:cs="Arial" w:eastAsia="Arial" w:hAnsi="Arial"/>
          <w:sz w:val="22"/>
          <w:szCs w:val="22"/>
          <w:b w:val="1"/>
          <w:bCs w:val="1"/>
          <w:color w:val="auto"/>
        </w:rPr>
        <w:t>Milwaukee, Wisconsin 53212</w:t>
      </w:r>
    </w:p>
    <w:p>
      <w:pPr>
        <w:jc w:val="center"/>
        <w:spacing w:after="0" w:line="231" w:lineRule="auto"/>
        <w:rPr>
          <w:sz w:val="20"/>
          <w:szCs w:val="20"/>
          <w:color w:val="auto"/>
        </w:rPr>
      </w:pPr>
      <w:r>
        <w:rPr>
          <w:rFonts w:ascii="Arial" w:cs="Arial" w:eastAsia="Arial" w:hAnsi="Arial"/>
          <w:sz w:val="22"/>
          <w:szCs w:val="22"/>
          <w:b w:val="1"/>
          <w:bCs w:val="1"/>
          <w:color w:val="auto"/>
        </w:rPr>
        <w:t>(414) 961-1000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With a copy to:</w:t>
      </w:r>
    </w:p>
    <w:p>
      <w:pPr>
        <w:jc w:val="center"/>
        <w:spacing w:after="0" w:line="238" w:lineRule="auto"/>
        <w:rPr>
          <w:sz w:val="20"/>
          <w:szCs w:val="20"/>
          <w:color w:val="auto"/>
        </w:rPr>
      </w:pPr>
      <w:r>
        <w:rPr>
          <w:rFonts w:ascii="Arial" w:cs="Arial" w:eastAsia="Arial" w:hAnsi="Arial"/>
          <w:sz w:val="22"/>
          <w:szCs w:val="22"/>
          <w:color w:val="auto"/>
        </w:rPr>
        <w:t>Dennis F. Connolly</w:t>
      </w:r>
    </w:p>
    <w:p>
      <w:pPr>
        <w:jc w:val="center"/>
        <w:spacing w:after="0" w:line="230" w:lineRule="auto"/>
        <w:rPr>
          <w:sz w:val="20"/>
          <w:szCs w:val="20"/>
          <w:color w:val="auto"/>
        </w:rPr>
      </w:pPr>
      <w:r>
        <w:rPr>
          <w:rFonts w:ascii="Arial" w:cs="Arial" w:eastAsia="Arial" w:hAnsi="Arial"/>
          <w:sz w:val="22"/>
          <w:szCs w:val="22"/>
          <w:color w:val="auto"/>
        </w:rPr>
        <w:t>Godfrey &amp; Kahn, S.C.</w:t>
      </w:r>
    </w:p>
    <w:p>
      <w:pPr>
        <w:jc w:val="center"/>
        <w:spacing w:after="0" w:line="231" w:lineRule="auto"/>
        <w:rPr>
          <w:sz w:val="20"/>
          <w:szCs w:val="20"/>
          <w:color w:val="auto"/>
        </w:rPr>
      </w:pPr>
      <w:r>
        <w:rPr>
          <w:rFonts w:ascii="Arial" w:cs="Arial" w:eastAsia="Arial" w:hAnsi="Arial"/>
          <w:sz w:val="22"/>
          <w:szCs w:val="22"/>
          <w:color w:val="auto"/>
        </w:rPr>
        <w:t>780 N. Water Street</w:t>
      </w:r>
    </w:p>
    <w:p>
      <w:pPr>
        <w:jc w:val="center"/>
        <w:spacing w:after="0" w:line="231"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(414) 273-3500</w:t>
      </w:r>
    </w:p>
    <w:p>
      <w:pPr>
        <w:spacing w:after="0" w:line="215" w:lineRule="exact"/>
        <w:rPr>
          <w:sz w:val="24"/>
          <w:szCs w:val="24"/>
          <w:color w:val="auto"/>
        </w:rPr>
      </w:pPr>
    </w:p>
    <w:p>
      <w:pPr>
        <w:jc w:val="both"/>
        <w:ind w:firstLine="405"/>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8" w:lineRule="exact"/>
        <w:rPr>
          <w:sz w:val="24"/>
          <w:szCs w:val="24"/>
          <w:color w:val="auto"/>
        </w:rPr>
      </w:pPr>
    </w:p>
    <w:p>
      <w:pPr>
        <w:spacing w:after="0" w:line="207" w:lineRule="exact"/>
        <w:tabs>
          <w:tab w:leader="none" w:pos="1860" w:val="left"/>
          <w:tab w:leader="none" w:pos="2340" w:val="left"/>
          <w:tab w:leader="none" w:pos="3800" w:val="left"/>
          <w:tab w:leader="none" w:pos="4200" w:val="left"/>
          <w:tab w:leader="none" w:pos="5980" w:val="left"/>
          <w:tab w:leader="none" w:pos="6380" w:val="left"/>
          <w:tab w:leader="none" w:pos="8580" w:val="left"/>
        </w:tabs>
        <w:rPr>
          <w:sz w:val="20"/>
          <w:szCs w:val="20"/>
          <w:color w:val="auto"/>
        </w:rPr>
      </w:pPr>
      <w:r>
        <w:rPr>
          <w:rFonts w:ascii="Arial" w:cs="Arial" w:eastAsia="Arial" w:hAnsi="Arial"/>
          <w:sz w:val="18"/>
          <w:szCs w:val="18"/>
          <w:color w:val="auto"/>
        </w:rPr>
        <w:t>Large accelerated filer</w:t>
        <w:tab/>
        <w:t>S</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(Do not check if a smaller reporting company)</w:t>
      </w:r>
    </w:p>
    <w:p>
      <w:pPr>
        <w:sectPr>
          <w:pgSz w:w="11900" w:h="16838" w:orient="portrait"/>
          <w:cols w:equalWidth="0" w:num="1">
            <w:col w:w="11420"/>
          </w:cols>
          <w:pgMar w:left="240" w:top="71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17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9"/>
          <w:szCs w:val="19"/>
          <w:color w:val="auto"/>
        </w:rPr>
        <w:t>ManpowerGroup Inc. (the “Company”) is filing this Post-Effective Amendment No. 1 to Form S-8 Registration Statement to deregister certain securities originally registered by the Company pursuant to its Registration Statement on Form S-8 filed with the Securities and Exchange Commission on January 23, 2004 (Registration Statement No. 333-112164) with respect to shares of the Company’s common stock, par value $0.01 per share (the “Common Stock”), thereby registered for issuance pursuant to the Right Management Consultants, Inc. 1993 Stock Incentive Plan, as amended, and the Right Management Consultants, Inc. Amended and Restated Directors' Stock Option Plan (together, the “Plans”). The Company hereby deregisters 75,521 shares of Common Stock, which represent the shares that remained unissued under the Plans as of the date of this filing.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ind w:firstLine="363"/>
        <w:spacing w:after="0" w:line="239" w:lineRule="auto"/>
        <w:rPr>
          <w:sz w:val="20"/>
          <w:szCs w:val="20"/>
          <w:color w:val="auto"/>
        </w:rPr>
      </w:pPr>
      <w:r>
        <w:rPr>
          <w:rFonts w:ascii="Arial" w:cs="Arial" w:eastAsia="Arial" w:hAnsi="Arial"/>
          <w:sz w:val="22"/>
          <w:szCs w:val="22"/>
          <w:b w:val="1"/>
          <w:bCs w:val="1"/>
          <w:color w:val="auto"/>
        </w:rPr>
        <w:t>Pursuant to the requirements of the Securities Act of 1933,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Milwaukee, State of Wisconsin, on January 9, 2015.</w:t>
      </w: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MANPOWERGROUP INC.</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-17780</wp:posOffset>
            </wp:positionV>
            <wp:extent cx="2972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2435" cy="8890"/>
                    </a:xfrm>
                    <a:prstGeom prst="rect">
                      <a:avLst/>
                    </a:prstGeom>
                    <a:noFill/>
                  </pic:spPr>
                </pic:pic>
              </a:graphicData>
            </a:graphic>
          </wp:anchor>
        </w:drawing>
      </w:r>
    </w:p>
    <w:p>
      <w:pPr>
        <w:ind w:left="4640"/>
        <w:spacing w:after="0" w:line="238" w:lineRule="auto"/>
        <w:rPr>
          <w:sz w:val="20"/>
          <w:szCs w:val="20"/>
          <w:color w:val="auto"/>
        </w:rPr>
      </w:pPr>
      <w:r>
        <w:rPr>
          <w:rFonts w:ascii="Arial" w:cs="Arial" w:eastAsia="Arial" w:hAnsi="Arial"/>
          <w:sz w:val="22"/>
          <w:szCs w:val="22"/>
          <w:color w:val="auto"/>
        </w:rPr>
        <w:t>Richard Buchband</w:t>
      </w:r>
    </w:p>
    <w:p>
      <w:pPr>
        <w:ind w:left="4640"/>
        <w:spacing w:after="0"/>
        <w:rPr>
          <w:sz w:val="20"/>
          <w:szCs w:val="20"/>
          <w:color w:val="auto"/>
        </w:rPr>
      </w:pPr>
      <w:r>
        <w:rPr>
          <w:rFonts w:ascii="Arial" w:cs="Arial" w:eastAsia="Arial" w:hAnsi="Arial"/>
          <w:sz w:val="22"/>
          <w:szCs w:val="22"/>
          <w:color w:val="auto"/>
        </w:rPr>
        <w:t>Senior Vice President, General Counsel and Secretary</w:t>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Pursuant to the requirements of the Securities Act of 1933, this Post-Effective Amendment No. 1 to Form S-8</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740" w:type="dxa"/>
            <w:vAlign w:val="bottom"/>
            <w:gridSpan w:val="2"/>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Jonas Prising</w:t>
            </w:r>
          </w:p>
        </w:tc>
        <w:tc>
          <w:tcPr>
            <w:tcW w:w="38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37"/>
        </w:trPr>
        <w:tc>
          <w:tcPr>
            <w:tcW w:w="350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Van Handel</w:t>
            </w:r>
          </w:p>
        </w:tc>
        <w:tc>
          <w:tcPr>
            <w:tcW w:w="38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22"/>
        </w:trPr>
        <w:tc>
          <w:tcPr>
            <w:tcW w:w="350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w w:val="93"/>
              </w:rPr>
              <w:t>(Principal Financial Officer and Principal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66" w:lineRule="exact"/>
        <w:rPr>
          <w:sz w:val="20"/>
          <w:szCs w:val="20"/>
          <w:color w:val="auto"/>
        </w:rPr>
      </w:pPr>
    </w:p>
    <w:p>
      <w:pPr>
        <w:ind w:left="500" w:right="380"/>
        <w:spacing w:after="0" w:line="328" w:lineRule="auto"/>
        <w:rPr>
          <w:sz w:val="20"/>
          <w:szCs w:val="20"/>
          <w:color w:val="auto"/>
        </w:rPr>
      </w:pPr>
      <w:r>
        <w:rPr>
          <w:rFonts w:ascii="Arial" w:cs="Arial" w:eastAsia="Arial" w:hAnsi="Arial"/>
          <w:sz w:val="19"/>
          <w:szCs w:val="19"/>
          <w:color w:val="auto"/>
        </w:rPr>
        <w:t>Marc J. Bolland, Gina R. Boswell, Cari M. Dominguez, William Downe, Patricia A. Hemingway-Hall, Jeffrey A. Joerres, Roberto Mendoza, Ulice Payne, Jr., Jonas Prising, Paul Read, Elizabeth P. Sartain, John R. Walter, Edward J. Zore.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color w:val="auto"/>
              </w:rPr>
              <w:t>*By: /s/ Richard Buchband</w:t>
            </w:r>
          </w:p>
        </w:tc>
        <w:tc>
          <w:tcPr>
            <w:tcW w:w="2840" w:type="dxa"/>
            <w:vAlign w:val="bottom"/>
          </w:tcPr>
          <w:p>
            <w:pPr>
              <w:ind w:left="560"/>
              <w:spacing w:after="0"/>
              <w:rPr>
                <w:sz w:val="20"/>
                <w:szCs w:val="20"/>
                <w:color w:val="auto"/>
              </w:rPr>
            </w:pPr>
            <w:r>
              <w:rPr>
                <w:rFonts w:ascii="Arial" w:cs="Arial" w:eastAsia="Arial" w:hAnsi="Arial"/>
                <w:sz w:val="18"/>
                <w:szCs w:val="18"/>
                <w:color w:val="auto"/>
              </w:rPr>
              <w:t>As Attorney-in-Fact*</w:t>
            </w:r>
          </w:p>
        </w:tc>
        <w:tc>
          <w:tcPr>
            <w:tcW w:w="2360" w:type="dxa"/>
            <w:vAlign w:val="bottom"/>
          </w:tcPr>
          <w:p>
            <w:pPr>
              <w:ind w:left="740"/>
              <w:spacing w:after="0"/>
              <w:rPr>
                <w:sz w:val="20"/>
                <w:szCs w:val="20"/>
                <w:color w:val="auto"/>
              </w:rPr>
            </w:pPr>
            <w:r>
              <w:rPr>
                <w:rFonts w:ascii="Arial" w:cs="Arial" w:eastAsia="Arial" w:hAnsi="Arial"/>
                <w:sz w:val="18"/>
                <w:szCs w:val="18"/>
                <w:color w:val="auto"/>
                <w:w w:val="90"/>
              </w:rPr>
              <w:t>Date: January 9, 2015</w:t>
            </w:r>
          </w:p>
        </w:tc>
      </w:tr>
      <w:tr>
        <w:trPr>
          <w:trHeight w:val="20"/>
        </w:trPr>
        <w:tc>
          <w:tcPr>
            <w:tcW w:w="5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3020" w:type="dxa"/>
            <w:vAlign w:val="bottom"/>
            <w:gridSpan w:val="2"/>
          </w:tcPr>
          <w:p>
            <w:pPr>
              <w:ind w:left="500"/>
              <w:spacing w:after="0"/>
              <w:rPr>
                <w:sz w:val="20"/>
                <w:szCs w:val="20"/>
                <w:color w:val="auto"/>
              </w:rPr>
            </w:pPr>
            <w:r>
              <w:rPr>
                <w:rFonts w:ascii="Arial" w:cs="Arial" w:eastAsia="Arial" w:hAnsi="Arial"/>
                <w:sz w:val="18"/>
                <w:szCs w:val="18"/>
                <w:color w:val="auto"/>
              </w:rPr>
              <w:t>Richard Buchband</w:t>
            </w:r>
          </w:p>
        </w:tc>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*Pursuant to authority granted by powers of attorney, copies of which are filed herewith.</w:t>
      </w:r>
    </w:p>
    <w:p>
      <w:pPr>
        <w:sectPr>
          <w:pgSz w:w="11900" w:h="16838" w:orient="portrait"/>
          <w:cols w:equalWidth="0" w:num="1">
            <w:col w:w="11420"/>
          </w:cols>
          <w:pgMar w:left="240" w:top="598" w:right="239" w:bottom="1440" w:gutter="0" w:footer="0" w:header="0"/>
        </w:sectPr>
      </w:pPr>
    </w:p>
    <w:bookmarkStart w:id="2" w:name="page3"/>
    <w:bookmarkEnd w:id="2"/>
    <w:tbl>
      <w:tblPr>
        <w:tblLayout w:type="fixed"/>
        <w:tblInd w:w="192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 Index</w:t>
            </w: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2"/>
              </w:rPr>
              <w:t>Power of Attorney</w:t>
            </w:r>
          </w:p>
        </w:tc>
      </w:tr>
    </w:tbl>
    <w:p>
      <w:pPr>
        <w:sectPr>
          <w:pgSz w:w="11900" w:h="16838" w:orient="portrait"/>
          <w:cols w:equalWidth="0" w:num="1">
            <w:col w:w="9019"/>
          </w:cols>
          <w:pgMar w:left="1440" w:top="575" w:right="1440" w:bottom="1440" w:gutter="0" w:footer="0" w:header="0"/>
        </w:sectPr>
      </w:pPr>
    </w:p>
    <w:bookmarkStart w:id="3" w:name="page4"/>
    <w:bookmarkEnd w:id="3"/>
    <w:p>
      <w:pPr>
        <w:jc w:val="right"/>
        <w:ind w:right="1779"/>
        <w:spacing w:after="0"/>
        <w:rPr>
          <w:sz w:val="20"/>
          <w:szCs w:val="20"/>
          <w:color w:val="auto"/>
        </w:rPr>
      </w:pPr>
      <w:r>
        <w:rPr>
          <w:rFonts w:ascii="Arial" w:cs="Arial" w:eastAsia="Arial" w:hAnsi="Arial"/>
          <w:sz w:val="22"/>
          <w:szCs w:val="22"/>
          <w:color w:val="auto"/>
        </w:rPr>
        <w:t>Exhibit 24</w:t>
      </w:r>
    </w:p>
    <w:p>
      <w:pPr>
        <w:spacing w:after="0" w:line="22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(Registration Statements on Form S-8)</w:t>
      </w:r>
    </w:p>
    <w:p>
      <w:pPr>
        <w:spacing w:after="0" w:line="200" w:lineRule="exact"/>
        <w:rPr>
          <w:sz w:val="20"/>
          <w:szCs w:val="20"/>
          <w:color w:val="auto"/>
        </w:rPr>
      </w:pPr>
    </w:p>
    <w:p>
      <w:pPr>
        <w:spacing w:after="0" w:line="204"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color w:val="auto"/>
        </w:rPr>
        <w:t>Each of the undersigned directors of ManpowerGroup Inc. (the “Company”) hereby constitutes and appoints Jonas Prising, Michael J. Van Handel and Richard Buchband,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each of the Company’s Registration Statements on Form S-8 relating to the following equity compensation plans of the Company: 1991 Executive Stock Option and Restricted Stock Plan, 1994 Executive Stock Option and Restricted Stock Plan, Blue Arrow Savings Related Share Option Scheme, Manpower 1991 Directors’ Stock Option Plan, Right Management Consultants, Inc. 1993 Stock Incentive Plan and Right Management Consultants, Inc. Amended and Restated Directors' Stock Option Plan,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ectPr>
          <w:pgSz w:w="11900" w:h="16838" w:orient="portrait"/>
          <w:cols w:equalWidth="0" w:num="1">
            <w:col w:w="10219"/>
          </w:cols>
          <w:pgMar w:left="240" w:top="118" w:right="1440" w:bottom="1440" w:gutter="0" w:footer="0" w:header="0"/>
        </w:sectPr>
      </w:pPr>
    </w:p>
    <w:bookmarkStart w:id="4" w:name="page5"/>
    <w:bookmarkEnd w:id="4"/>
    <w:p>
      <w:pPr>
        <w:jc w:val="both"/>
        <w:ind w:right="1939" w:firstLine="648"/>
        <w:spacing w:after="0" w:line="287" w:lineRule="auto"/>
        <w:rPr>
          <w:sz w:val="20"/>
          <w:szCs w:val="20"/>
          <w:color w:val="auto"/>
        </w:rPr>
      </w:pPr>
      <w:r>
        <w:rPr>
          <w:rFonts w:ascii="Arial" w:cs="Arial" w:eastAsia="Arial" w:hAnsi="Arial"/>
          <w:sz w:val="19"/>
          <w:szCs w:val="19"/>
          <w:color w:val="auto"/>
        </w:rPr>
        <w:t>IN WITNESS WHEREOF, the undersigned have each executed this Power of Attorney, on one or more counterparts, as of the 15th day of December, 2014. The following signature is applicable to each of the foregoing Powers of Attorney and may be filed with the Securities and Exchange Commission in typed form separately with each Power of Attorney.</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Marc J. Bolland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Gina R. Boswell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Cari M. Dominguez</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William Downe</w:t>
      </w:r>
    </w:p>
    <w:p>
      <w:pPr>
        <w:spacing w:after="0" w:line="200" w:lineRule="exact"/>
        <w:rPr>
          <w:sz w:val="20"/>
          <w:szCs w:val="20"/>
          <w:color w:val="auto"/>
        </w:rPr>
      </w:pPr>
    </w:p>
    <w:p>
      <w:pPr>
        <w:spacing w:after="0" w:line="258" w:lineRule="exact"/>
        <w:rPr>
          <w:sz w:val="20"/>
          <w:szCs w:val="20"/>
          <w:color w:val="auto"/>
        </w:rPr>
      </w:pPr>
    </w:p>
    <w:p>
      <w:pPr>
        <w:ind w:right="1060"/>
        <w:spacing w:after="0" w:line="343" w:lineRule="auto"/>
        <w:rPr>
          <w:sz w:val="20"/>
          <w:szCs w:val="20"/>
          <w:color w:val="auto"/>
        </w:rPr>
      </w:pPr>
      <w:r>
        <w:rPr>
          <w:rFonts w:ascii="Arial" w:cs="Arial" w:eastAsia="Arial" w:hAnsi="Arial"/>
          <w:sz w:val="19"/>
          <w:szCs w:val="19"/>
          <w:color w:val="auto"/>
        </w:rPr>
        <w:t>/s/ Patricia A. Hemingway Hall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Jeffrey A. Joerres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Roberto Mendoza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Ulice Payne, Jr.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Paul Read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24098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Elizabeth P. Sartain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Edward J. Zore</w:t>
      </w:r>
    </w:p>
    <w:sectPr>
      <w:pgSz w:w="11900" w:h="16838" w:orient="portrait"/>
      <w:cols w:equalWidth="0" w:num="2">
        <w:col w:w="3780" w:space="720"/>
        <w:col w:w="571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2019-12-06T05:32:36Z</dcterms:created>
  <dcterms:modified xsi:type="dcterms:W3CDTF">2019-12-06T05:32:36Z</dcterms:modified>
</cp:coreProperties>
</file>