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51106.htm"/>
      <w:bookmarkStart w:id="1" w:name="ksman20251106"/>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November 6, 2025</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3856"/>
        <w:gridCol w:w="2386"/>
        <w:gridCol w:w="3001"/>
      </w:tblGrid>
      <w:tr>
        <w:trPr/>
        <w:tc>
          <w:tcPr>
            <w:tcW w:w="385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238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300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3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left"/>
        <w:rPr/>
      </w:pPr>
      <w:r>
        <w:rPr/>
        <w:t> </w:t>
      </w:r>
    </w:p>
    <w:p>
      <w:pPr>
        <w:pStyle w:val="TextBody"/>
        <w:bidi w:val="0"/>
        <w:jc w:val="left"/>
        <w:rPr/>
      </w:pPr>
      <w:r>
        <w:rPr/>
        <w:t> </w:t>
      </w:r>
    </w:p>
    <w:tbl>
      <w:tblPr>
        <w:tblW w:w="4573" w:type="dxa"/>
        <w:jc w:val="left"/>
        <w:tblInd w:w="0" w:type="dxa"/>
        <w:tblLayout w:type="fixed"/>
        <w:tblCellMar>
          <w:top w:w="28" w:type="dxa"/>
          <w:left w:w="28" w:type="dxa"/>
          <w:bottom w:w="28" w:type="dxa"/>
          <w:right w:w="28" w:type="dxa"/>
        </w:tblCellMar>
      </w:tblPr>
      <w:tblGrid>
        <w:gridCol w:w="3376"/>
        <w:gridCol w:w="146"/>
        <w:gridCol w:w="105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(414) 961-1000</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626"/>
        <w:gridCol w:w="1621"/>
        <w:gridCol w:w="3706"/>
      </w:tblGrid>
      <w:tr>
        <w:trPr/>
        <w:tc>
          <w:tcPr>
            <w:tcW w:w="26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November 6, 2025 our Board of Directors declared a semi-annual dividend of $0.72 per share. The dividend will be paid on December 15, 2025 to shareholders of record as of the close of business on December 1, 2025. The press release is attached hereto as Exhibit 99.1 and is incorporated by reference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Exhibits</w:t>
      </w:r>
      <w:r>
        <w:rPr>
          <w:rFonts w:ascii="Times New Roman" w:hAnsi="Times New Roman"/>
          <w:color w:val="000000"/>
          <w:sz w:val="20"/>
        </w:rPr>
        <w:t xml:space="preserve">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November 10, 2025</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both"/>
        <w:rPr/>
      </w:pPr>
      <w:r>
        <w:rPr/>
        <w:t> </w:t>
      </w:r>
    </w:p>
    <w:tbl>
      <w:tblPr>
        <w:tblW w:w="7724" w:type="dxa"/>
        <w:jc w:val="left"/>
        <w:tblInd w:w="0" w:type="dxa"/>
        <w:tblLayout w:type="fixed"/>
        <w:tblCellMar>
          <w:top w:w="28" w:type="dxa"/>
          <w:left w:w="28" w:type="dxa"/>
          <w:bottom w:w="28" w:type="dxa"/>
          <w:right w:w="28" w:type="dxa"/>
        </w:tblCellMar>
      </w:tblPr>
      <w:tblGrid>
        <w:gridCol w:w="2311"/>
        <w:gridCol w:w="631"/>
        <w:gridCol w:w="146"/>
        <w:gridCol w:w="4636"/>
      </w:tblGrid>
      <w:tr>
        <w:trPr/>
        <w:tc>
          <w:tcPr>
            <w:tcW w:w="23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MANPOWERGROUP INC.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10, 2025</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Michelle S. Nettles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Michelle S. Nettles</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People &amp;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man-ex99_1.htm"/>
      <w:bookmarkStart w:id="3" w:name="ksmanex99_1"/>
      <w:bookmarkEnd w:id="2"/>
      <w:bookmarkEnd w:id="3"/>
      <w:r>
        <w:rPr>
          <w:rFonts w:ascii="Arial" w:hAnsi="Arial"/>
          <w:b/>
          <w:color w:val="000000"/>
          <w:sz w:val="22"/>
        </w:rPr>
        <w:t>EXHIBIT 99.1</w:t>
      </w:r>
      <w:r>
        <w:br w:type="page"/>
      </w:r>
    </w:p>
    <w:p>
      <w:pPr>
        <w:pStyle w:val="TextBody"/>
        <w:bidi w:val="0"/>
        <w:jc w:val="left"/>
        <w:rPr/>
      </w:pPr>
      <w:r>
        <w:rPr/>
        <w:drawing>
          <wp:inline distT="0" distB="0" distL="0" distR="0">
            <wp:extent cx="187642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1019175"/>
                    </a:xfrm>
                    <a:prstGeom prst="rect">
                      <a:avLst/>
                    </a:prstGeom>
                  </pic:spPr>
                </pic:pic>
              </a:graphicData>
            </a:graphic>
          </wp:inline>
        </w:drawing>
      </w:r>
    </w:p>
    <w:p>
      <w:pPr>
        <w:pStyle w:val="TextBody"/>
        <w:bidi w:val="0"/>
        <w:spacing w:before="120" w:after="60"/>
        <w:jc w:val="left"/>
        <w:rPr/>
      </w:pPr>
      <w:r>
        <w:rPr/>
        <w:t> </w:t>
      </w:r>
    </w:p>
    <w:p>
      <w:pPr>
        <w:pStyle w:val="TextBody"/>
        <w:bidi w:val="0"/>
        <w:spacing w:before="60" w:after="60"/>
        <w:jc w:val="left"/>
        <w:rPr/>
      </w:pPr>
      <w:r>
        <w:rPr/>
        <w:t> </w:t>
      </w:r>
    </w:p>
    <w:tbl>
      <w:tblPr>
        <w:tblW w:w="7907" w:type="dxa"/>
        <w:jc w:val="left"/>
        <w:tblInd w:w="0" w:type="dxa"/>
        <w:tblLayout w:type="fixed"/>
        <w:tblCellMar>
          <w:top w:w="28" w:type="dxa"/>
          <w:left w:w="28" w:type="dxa"/>
          <w:bottom w:w="28" w:type="dxa"/>
          <w:right w:w="28" w:type="dxa"/>
        </w:tblCellMar>
      </w:tblPr>
      <w:tblGrid>
        <w:gridCol w:w="1610"/>
        <w:gridCol w:w="1420"/>
        <w:gridCol w:w="1096"/>
        <w:gridCol w:w="3781"/>
      </w:tblGrid>
      <w:tr>
        <w:trPr/>
        <w:tc>
          <w:tcPr>
            <w:tcW w:w="16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03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FOR IMMEDIATE RELEASE</w:t>
            </w:r>
          </w:p>
        </w:tc>
        <w:tc>
          <w:tcPr>
            <w:tcW w:w="10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CONTACT:</w:t>
            </w:r>
          </w:p>
        </w:tc>
        <w:tc>
          <w:tcPr>
            <w:tcW w:w="3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Haley Jones, Investor Relations Manager</w:t>
            </w:r>
            <w:r>
              <w:rPr>
                <w:rFonts w:ascii="Times New Roman" w:hAnsi="Times New Roman"/>
                <w:color w:val="000000"/>
                <w:sz w:val="20"/>
              </w:rPr>
              <w:t xml:space="preserve"> </w:t>
            </w:r>
          </w:p>
        </w:tc>
      </w:tr>
      <w:tr>
        <w:trPr/>
        <w:tc>
          <w:tcPr>
            <w:tcW w:w="1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+1.414.906.6804</w:t>
            </w:r>
          </w:p>
        </w:tc>
      </w:tr>
      <w:tr>
        <w:trPr/>
        <w:tc>
          <w:tcPr>
            <w:tcW w:w="1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19"/>
                <w:u w:val="single"/>
              </w:rPr>
            </w:pPr>
            <w:r>
              <w:rPr>
                <w:rFonts w:ascii="Arial" w:hAnsi="Arial"/>
                <w:color w:val="0000FF"/>
                <w:sz w:val="19"/>
                <w:u w:val="single"/>
              </w:rPr>
              <w:t>haley.jones@manpowergroup.com</w:t>
            </w:r>
          </w:p>
        </w:tc>
      </w:tr>
    </w:tbl>
    <w:p>
      <w:pPr>
        <w:pStyle w:val="TextBody"/>
        <w:bidi w:val="0"/>
        <w:jc w:val="center"/>
        <w:rPr>
          <w:rFonts w:ascii="Arial" w:hAnsi="Arial"/>
          <w:b/>
          <w:color w:val="000000"/>
          <w:sz w:val="22"/>
        </w:rPr>
      </w:pPr>
      <w:r>
        <w:rPr>
          <w:rFonts w:ascii="Arial" w:hAnsi="Arial"/>
          <w:b/>
          <w:color w:val="000000"/>
          <w:sz w:val="22"/>
        </w:rPr>
        <w:t>ManpowerGroup Declares $0.72 Dividend</w:t>
      </w:r>
    </w:p>
    <w:p>
      <w:pPr>
        <w:pStyle w:val="TextBody"/>
        <w:bidi w:val="0"/>
        <w:jc w:val="left"/>
        <w:rPr>
          <w:rFonts w:ascii="Times New Roman" w:hAnsi="Times New Roman"/>
          <w:sz w:val="20"/>
        </w:rPr>
      </w:pPr>
      <w:r>
        <w:rPr>
          <w:rFonts w:ascii="Arial" w:hAnsi="Arial"/>
          <w:b/>
          <w:color w:val="000000"/>
          <w:sz w:val="20"/>
        </w:rPr>
        <w:t>MILWAUKEE (November 10, 2025)</w:t>
      </w:r>
      <w:r>
        <w:rPr>
          <w:rFonts w:ascii="Times New Roman" w:hAnsi="Times New Roman"/>
          <w:color w:val="FF0000"/>
          <w:sz w:val="20"/>
        </w:rPr>
        <w:t xml:space="preserve"> </w:t>
      </w:r>
      <w:r>
        <w:rPr>
          <w:rFonts w:ascii="Times New Roman" w:hAnsi="Times New Roman"/>
          <w:color w:val="000000"/>
          <w:sz w:val="20"/>
        </w:rPr>
        <w:t xml:space="preserve">– </w:t>
      </w:r>
      <w:r>
        <w:rPr>
          <w:rFonts w:ascii="Arial" w:hAnsi="Arial"/>
          <w:color w:val="000000"/>
          <w:sz w:val="20"/>
        </w:rPr>
        <w:t>The Board of Directors of ManpowerGroup (NYSE: MAN) has declared a semi-annual dividend of $0.72 per share, payable on December 15, 2025 to shareholders of record as of the close of business on December 1,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Additional financial information about ManpowerGroup, including stock history and annual shareholder reports, can be found at </w:t>
      </w:r>
      <w:r>
        <w:rPr>
          <w:rFonts w:ascii="Arial" w:hAnsi="Arial"/>
          <w:color w:val="0000FF"/>
          <w:sz w:val="20"/>
          <w:u w:val="single"/>
        </w:rPr>
        <w:t>http://investor.manpowergroup.com</w:t>
      </w:r>
      <w:r>
        <w:rPr>
          <w:rFonts w:ascii="Arial" w:hAnsi="Arial"/>
          <w:color w:val="000000"/>
          <w:sz w:val="20"/>
        </w:rPr>
        <w:t>.</w:t>
      </w:r>
    </w:p>
    <w:p>
      <w:pPr>
        <w:pStyle w:val="TextBody"/>
        <w:bidi w:val="0"/>
        <w:jc w:val="center"/>
        <w:rPr>
          <w:rFonts w:ascii="Arial" w:hAnsi="Arial"/>
          <w:color w:val="000000"/>
          <w:sz w:val="20"/>
        </w:rPr>
      </w:pPr>
      <w:r>
        <w:rPr>
          <w:rFonts w:ascii="Arial" w:hAnsi="Arial"/>
          <w:color w:val="000000"/>
          <w:sz w:val="20"/>
        </w:rPr>
        <w:t>###</w:t>
      </w:r>
    </w:p>
    <w:p>
      <w:pPr>
        <w:pStyle w:val="TextBody"/>
        <w:bidi w:val="0"/>
        <w:jc w:val="left"/>
        <w:rPr>
          <w:rFonts w:ascii="Arial" w:hAnsi="Arial"/>
          <w:b/>
          <w:color w:val="000000"/>
          <w:sz w:val="20"/>
        </w:rPr>
      </w:pPr>
      <w:r>
        <w:rPr>
          <w:rFonts w:ascii="Arial" w:hAnsi="Arial"/>
          <w:b/>
          <w:color w:val="000000"/>
          <w:sz w:val="20"/>
        </w:rPr>
        <w:t>ABOUT MANPOWERGROUP</w:t>
      </w:r>
    </w:p>
    <w:p>
      <w:pPr>
        <w:pStyle w:val="TextBody"/>
        <w:bidi w:val="0"/>
        <w:spacing w:before="0" w:after="160"/>
        <w:jc w:val="left"/>
        <w:rPr>
          <w:rFonts w:ascii="Times New Roman" w:hAnsi="Times New Roman"/>
          <w:sz w:val="20"/>
        </w:rPr>
      </w:pPr>
      <w:r>
        <w:rPr>
          <w:rFonts w:ascii="Arial" w:hAnsi="Arial"/>
          <w:color w:val="000000"/>
          <w:sz w:val="20"/>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2025 ManpowerGroup was named one of the World's Most Ethical Companies for the 16</w:t>
      </w:r>
      <w:r>
        <w:rPr>
          <w:rFonts w:ascii="Arial" w:hAnsi="Arial"/>
          <w:color w:val="000000"/>
          <w:sz w:val="9"/>
        </w:rPr>
        <w:t>th</w:t>
      </w:r>
      <w:r>
        <w:rPr>
          <w:rFonts w:ascii="Arial" w:hAnsi="Arial"/>
          <w:color w:val="000000"/>
          <w:sz w:val="20"/>
        </w:rPr>
        <w:t>time – all confirming our position as the brand of choice for in-demand talent. For more information, visit www.manpowergroup.com.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3757</Characters>
  <CharactersWithSpaces>4409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