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SWAN MARA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MANPOWERGROUP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07/22/2013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7"/>
                <w:szCs w:val="17"/>
                <w:color w:val="0000FF"/>
              </w:rPr>
              <w:t>EVP</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68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920" w:type="dxa"/>
            <w:vAlign w:val="bottom"/>
            <w:gridSpan w:val="10"/>
          </w:tcPr>
          <w:p>
            <w:pPr>
              <w:ind w:left="4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ind w:left="4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MILWAUKEE   WI</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53212</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3"/>
          </w:tcPr>
          <w:p>
            <w:pPr>
              <w:ind w:left="6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40" w:type="dxa"/>
            <w:vAlign w:val="bottom"/>
            <w:gridSpan w:val="3"/>
          </w:tcPr>
          <w:p>
            <w:pPr>
              <w:ind w:left="700"/>
              <w:spacing w:after="0"/>
              <w:rPr>
                <w:sz w:val="20"/>
                <w:szCs w:val="20"/>
                <w:color w:val="auto"/>
              </w:rPr>
            </w:pPr>
            <w:r>
              <w:rPr>
                <w:rFonts w:ascii="Arial" w:cs="Arial" w:eastAsia="Arial" w:hAnsi="Arial"/>
                <w:sz w:val="17"/>
                <w:szCs w:val="17"/>
                <w:color w:val="0000FF"/>
              </w:rPr>
              <w:t>07/22/2013</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800" w:type="dxa"/>
            <w:vAlign w:val="bottom"/>
          </w:tcPr>
          <w:p>
            <w:pPr>
              <w:jc w:val="center"/>
              <w:spacing w:after="0"/>
              <w:rPr>
                <w:sz w:val="20"/>
                <w:szCs w:val="20"/>
                <w:color w:val="auto"/>
              </w:rPr>
            </w:pPr>
            <w:r>
              <w:rPr>
                <w:rFonts w:ascii="Arial" w:cs="Arial" w:eastAsia="Arial" w:hAnsi="Arial"/>
                <w:sz w:val="17"/>
                <w:szCs w:val="17"/>
                <w:color w:val="0000FF"/>
                <w:w w:val="92"/>
              </w:rPr>
              <w:t>50,000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13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43.9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7"/>
                <w:szCs w:val="17"/>
                <w:color w:val="0000FF"/>
              </w:rPr>
              <w:t>65,377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07/22/2013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31,833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64.2742</w:t>
            </w:r>
            <w:r>
              <w:rPr>
                <w:rFonts w:ascii="Arial" w:cs="Arial" w:eastAsia="Arial" w:hAnsi="Arial"/>
                <w:sz w:val="22"/>
                <w:szCs w:val="22"/>
                <w:color w:val="008000"/>
                <w:w w:val="90"/>
                <w:vertAlign w:val="superscript"/>
              </w:rPr>
              <w:t>(1)</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33,544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700"/>
              <w:spacing w:after="0"/>
              <w:rPr>
                <w:sz w:val="20"/>
                <w:szCs w:val="20"/>
                <w:color w:val="auto"/>
              </w:rPr>
            </w:pPr>
            <w:r>
              <w:rPr>
                <w:rFonts w:ascii="Arial" w:cs="Arial" w:eastAsia="Arial" w:hAnsi="Arial"/>
                <w:sz w:val="17"/>
                <w:szCs w:val="17"/>
                <w:color w:val="0000FF"/>
              </w:rPr>
              <w:t>07/22/2013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18,167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64.8339</w:t>
            </w:r>
            <w:r>
              <w:rPr>
                <w:rFonts w:ascii="Arial" w:cs="Arial" w:eastAsia="Arial" w:hAnsi="Arial"/>
                <w:sz w:val="22"/>
                <w:szCs w:val="22"/>
                <w:color w:val="008000"/>
                <w:w w:val="90"/>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15,377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2"/>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20" w:type="dxa"/>
            <w:vAlign w:val="bottom"/>
            <w:gridSpan w:val="9"/>
          </w:tcPr>
          <w:p>
            <w:pPr>
              <w:jc w:val="center"/>
              <w:ind w:left="60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43.9</w:t>
            </w:r>
          </w:p>
        </w:tc>
        <w:tc>
          <w:tcPr>
            <w:tcW w:w="1080" w:type="dxa"/>
            <w:vAlign w:val="bottom"/>
          </w:tcPr>
          <w:p>
            <w:pPr>
              <w:ind w:left="260"/>
              <w:spacing w:after="0"/>
              <w:rPr>
                <w:sz w:val="20"/>
                <w:szCs w:val="20"/>
                <w:color w:val="auto"/>
              </w:rPr>
            </w:pPr>
            <w:r>
              <w:rPr>
                <w:rFonts w:ascii="Arial" w:cs="Arial" w:eastAsia="Arial" w:hAnsi="Arial"/>
                <w:sz w:val="13"/>
                <w:szCs w:val="13"/>
                <w:color w:val="0000FF"/>
              </w:rPr>
              <w:t>07/22/2013</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3"/>
                <w:szCs w:val="13"/>
                <w:color w:val="0000FF"/>
              </w:rPr>
              <w:t>M</w:t>
            </w:r>
          </w:p>
        </w:tc>
        <w:tc>
          <w:tcPr>
            <w:tcW w:w="440" w:type="dxa"/>
            <w:vAlign w:val="bottom"/>
          </w:tcPr>
          <w:p>
            <w:pPr>
              <w:spacing w:after="0"/>
              <w:rPr>
                <w:sz w:val="17"/>
                <w:szCs w:val="17"/>
                <w:color w:val="auto"/>
              </w:rPr>
            </w:pPr>
          </w:p>
        </w:tc>
        <w:tc>
          <w:tcPr>
            <w:tcW w:w="720" w:type="dxa"/>
            <w:vAlign w:val="bottom"/>
          </w:tcPr>
          <w:p>
            <w:pPr>
              <w:ind w:left="320"/>
              <w:spacing w:after="0"/>
              <w:rPr>
                <w:sz w:val="20"/>
                <w:szCs w:val="20"/>
                <w:color w:val="auto"/>
              </w:rPr>
            </w:pPr>
            <w:r>
              <w:rPr>
                <w:rFonts w:ascii="Arial" w:cs="Arial" w:eastAsia="Arial" w:hAnsi="Arial"/>
                <w:sz w:val="13"/>
                <w:szCs w:val="13"/>
                <w:color w:val="0000FF"/>
                <w:w w:val="95"/>
              </w:rPr>
              <w:t>50,000</w:t>
            </w:r>
          </w:p>
        </w:tc>
        <w:tc>
          <w:tcPr>
            <w:tcW w:w="82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3"/>
                <w:szCs w:val="13"/>
                <w:color w:val="0000FF"/>
                <w:w w:val="92"/>
              </w:rPr>
              <w:t>10/24/2015</w:t>
            </w: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tcPr>
          <w:p>
            <w:pPr>
              <w:ind w:left="140"/>
              <w:spacing w:after="0"/>
              <w:rPr>
                <w:sz w:val="20"/>
                <w:szCs w:val="20"/>
                <w:color w:val="auto"/>
              </w:rPr>
            </w:pPr>
            <w:r>
              <w:rPr>
                <w:rFonts w:ascii="Arial" w:cs="Arial" w:eastAsia="Arial" w:hAnsi="Arial"/>
                <w:sz w:val="17"/>
                <w:szCs w:val="17"/>
                <w:color w:val="0000FF"/>
                <w:w w:val="92"/>
              </w:rPr>
              <w:t>50,000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$63.74 to $64.73.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price is the weighted average price. The prices received actually ranged from $64.75 to $64.94. Upon request, the reporting person will provide to the SEC staff, the issuer, or any security holder of the issuer, full information regarding the number of shares sold at each separate price within this range.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options became exercisable on each of 10/24/2006, 10/24/2007, 10/24/2008 and 10/24/2009.</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405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2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to Power of Attorney</w:t>
      </w:r>
      <w:r>
        <w:rPr>
          <w:sz w:val="20"/>
          <w:szCs w:val="20"/>
          <w:color w:val="auto"/>
        </w:rPr>
        <w:tab/>
      </w:r>
      <w:r>
        <w:rPr>
          <w:rFonts w:ascii="Arial" w:cs="Arial" w:eastAsia="Arial" w:hAnsi="Arial"/>
          <w:sz w:val="15"/>
          <w:szCs w:val="15"/>
          <w:color w:val="0000FF"/>
        </w:rPr>
        <w:t>07/24/2013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-11430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73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469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2019-12-18T04:15:27Z</dcterms:created>
  <dcterms:modified xsi:type="dcterms:W3CDTF">2019-12-18T04:15:27Z</dcterms:modified>
</cp:coreProperties>
</file>