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5</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7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80" w:type="dxa"/>
            <w:vAlign w:val="bottom"/>
            <w:gridSpan w:val="2"/>
          </w:tcPr>
          <w:p>
            <w:pPr>
              <w:ind w:left="160"/>
              <w:spacing w:after="0"/>
              <w:rPr>
                <w:sz w:val="20"/>
                <w:szCs w:val="20"/>
                <w:color w:val="auto"/>
              </w:rPr>
            </w:pPr>
            <w:r>
              <w:rPr>
                <w:rFonts w:ascii="Arial" w:cs="Arial" w:eastAsia="Arial" w:hAnsi="Arial"/>
                <w:sz w:val="24"/>
                <w:szCs w:val="24"/>
                <w:b w:val="1"/>
                <w:bCs w:val="1"/>
                <w:color w:val="auto"/>
              </w:rPr>
              <w:t>FORM 5</w:t>
            </w:r>
          </w:p>
        </w:tc>
        <w:tc>
          <w:tcPr>
            <w:tcW w:w="7660" w:type="dxa"/>
            <w:vAlign w:val="bottom"/>
            <w:gridSpan w:val="10"/>
          </w:tcPr>
          <w:p>
            <w:pPr>
              <w:jc w:val="center"/>
              <w:ind w:right="97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900" w:type="dxa"/>
            <w:vAlign w:val="bottom"/>
            <w:gridSpan w:val="2"/>
            <w:vMerge w:val="restart"/>
          </w:tcPr>
          <w:p>
            <w:pPr>
              <w:jc w:val="center"/>
              <w:ind w:right="440"/>
              <w:spacing w:after="0" w:line="143" w:lineRule="exact"/>
              <w:rPr>
                <w:sz w:val="20"/>
                <w:szCs w:val="20"/>
                <w:color w:val="auto"/>
              </w:rPr>
            </w:pPr>
            <w:r>
              <w:rPr>
                <w:rFonts w:ascii="Arial" w:cs="Arial" w:eastAsia="Arial" w:hAnsi="Arial"/>
                <w:sz w:val="14"/>
                <w:szCs w:val="14"/>
                <w:color w:val="auto"/>
                <w:w w:val="95"/>
              </w:rPr>
              <w:t>Washington, D.C. 20549</w:t>
            </w: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900" w:type="dxa"/>
            <w:vAlign w:val="bottom"/>
            <w:tcBorders>
              <w:top w:val="single" w:sz="8" w:color="808080"/>
              <w:bottom w:val="single" w:sz="8" w:color="2C2C2C"/>
            </w:tcBorders>
          </w:tcPr>
          <w:p>
            <w:pPr>
              <w:spacing w:after="0" w:line="20" w:lineRule="exact"/>
              <w:rPr>
                <w:sz w:val="1"/>
                <w:szCs w:val="1"/>
                <w:color w:val="auto"/>
              </w:rPr>
            </w:pPr>
          </w:p>
        </w:tc>
        <w:tc>
          <w:tcPr>
            <w:tcW w:w="92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9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20" w:type="dxa"/>
            <w:vAlign w:val="bottom"/>
            <w:gridSpan w:val="2"/>
            <w:vMerge w:val="restart"/>
          </w:tcPr>
          <w:p>
            <w:pPr>
              <w:ind w:left="340"/>
              <w:spacing w:after="0"/>
              <w:rPr>
                <w:sz w:val="20"/>
                <w:szCs w:val="20"/>
                <w:color w:val="auto"/>
              </w:rPr>
            </w:pPr>
            <w:r>
              <w:rPr>
                <w:rFonts w:ascii="Arial" w:cs="Arial" w:eastAsia="Arial" w:hAnsi="Arial"/>
                <w:sz w:val="18"/>
                <w:szCs w:val="18"/>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380" w:type="dxa"/>
            <w:vAlign w:val="bottom"/>
            <w:gridSpan w:val="3"/>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060" w:type="dxa"/>
            <w:vAlign w:val="bottom"/>
            <w:gridSpan w:val="7"/>
            <w:vMerge w:val="restart"/>
          </w:tcPr>
          <w:p>
            <w:pPr>
              <w:jc w:val="center"/>
              <w:ind w:left="465"/>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380" w:type="dxa"/>
            <w:vAlign w:val="bottom"/>
            <w:gridSpan w:val="3"/>
            <w:vMerge w:val="continue"/>
          </w:tcPr>
          <w:p>
            <w:pPr>
              <w:spacing w:after="0"/>
              <w:rPr>
                <w:sz w:val="7"/>
                <w:szCs w:val="7"/>
                <w:color w:val="auto"/>
              </w:rPr>
            </w:pPr>
          </w:p>
        </w:tc>
        <w:tc>
          <w:tcPr>
            <w:tcW w:w="6060" w:type="dxa"/>
            <w:vAlign w:val="bottom"/>
            <w:gridSpan w:val="7"/>
            <w:vMerge w:val="continue"/>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6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80" w:type="dxa"/>
            <w:vAlign w:val="bottom"/>
            <w:gridSpan w:val="3"/>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060" w:type="dxa"/>
            <w:vAlign w:val="bottom"/>
            <w:gridSpan w:val="7"/>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3"/>
          </w:tcPr>
          <w:p>
            <w:pPr>
              <w:ind w:left="260"/>
              <w:spacing w:after="0"/>
              <w:rPr>
                <w:sz w:val="20"/>
                <w:szCs w:val="20"/>
                <w:color w:val="auto"/>
              </w:rPr>
            </w:pPr>
            <w:r>
              <w:rPr>
                <w:rFonts w:ascii="Arial" w:cs="Arial" w:eastAsia="Arial" w:hAnsi="Arial"/>
                <w:sz w:val="12"/>
                <w:szCs w:val="12"/>
                <w:color w:val="auto"/>
              </w:rPr>
              <w:t>Instruction 1(b).</w:t>
            </w: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vMerge w:val="restart"/>
          </w:tcPr>
          <w:p>
            <w:pPr>
              <w:jc w:val="center"/>
              <w:ind w:right="440"/>
              <w:spacing w:after="0"/>
              <w:rPr>
                <w:sz w:val="20"/>
                <w:szCs w:val="20"/>
                <w:color w:val="auto"/>
              </w:rPr>
            </w:pPr>
            <w:r>
              <w:rPr>
                <w:rFonts w:ascii="Arial" w:cs="Arial" w:eastAsia="Arial" w:hAnsi="Arial"/>
                <w:sz w:val="22"/>
                <w:szCs w:val="22"/>
                <w:b w:val="1"/>
                <w:bCs w:val="1"/>
                <w:color w:val="auto"/>
                <w:w w:val="98"/>
              </w:rPr>
              <w:t>OWNERSHIP</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hours per response:</w:t>
            </w:r>
          </w:p>
        </w:tc>
        <w:tc>
          <w:tcPr>
            <w:tcW w:w="240" w:type="dxa"/>
            <w:vAlign w:val="bottom"/>
          </w:tcPr>
          <w:p>
            <w:pPr>
              <w:jc w:val="right"/>
              <w:spacing w:after="0"/>
              <w:rPr>
                <w:sz w:val="20"/>
                <w:szCs w:val="20"/>
                <w:color w:val="auto"/>
              </w:rPr>
            </w:pPr>
            <w:r>
              <w:rPr>
                <w:rFonts w:ascii="Arial" w:cs="Arial" w:eastAsia="Arial" w:hAnsi="Arial"/>
                <w:sz w:val="12"/>
                <w:szCs w:val="12"/>
                <w:color w:val="auto"/>
                <w:w w:val="95"/>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38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4560" w:type="dxa"/>
            <w:vAlign w:val="bottom"/>
            <w:gridSpan w:val="5"/>
            <w:vMerge w:val="restart"/>
          </w:tcPr>
          <w:p>
            <w:pPr>
              <w:jc w:val="center"/>
              <w:ind w:left="14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380" w:type="dxa"/>
            <w:vAlign w:val="bottom"/>
            <w:gridSpan w:val="3"/>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560" w:type="dxa"/>
            <w:vAlign w:val="bottom"/>
            <w:gridSpan w:val="5"/>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920" w:type="dxa"/>
            <w:vAlign w:val="bottom"/>
          </w:tcPr>
          <w:p>
            <w:pPr>
              <w:spacing w:after="0"/>
              <w:rPr>
                <w:sz w:val="21"/>
                <w:szCs w:val="21"/>
                <w:color w:val="auto"/>
              </w:rPr>
            </w:pPr>
          </w:p>
        </w:tc>
        <w:tc>
          <w:tcPr>
            <w:tcW w:w="4560" w:type="dxa"/>
            <w:vAlign w:val="bottom"/>
            <w:gridSpan w:val="5"/>
            <w:vMerge w:val="continue"/>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6"/>
              </w:rPr>
              <w:t>or Section 30(h) of the Investment Company Act of 1940</w:t>
            </w: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10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3"/>
            <w:vMerge w:val="restart"/>
          </w:tcPr>
          <w:p>
            <w:pPr>
              <w:spacing w:after="0"/>
              <w:rPr>
                <w:rFonts w:ascii="Arial" w:cs="Arial" w:eastAsia="Arial" w:hAnsi="Arial"/>
                <w:sz w:val="22"/>
                <w:szCs w:val="22"/>
                <w:color w:val="0000EE"/>
              </w:rPr>
            </w:pPr>
            <w:hyperlink r:id="rId8">
              <w:r>
                <w:rPr>
                  <w:rFonts w:ascii="Arial" w:cs="Arial" w:eastAsia="Arial" w:hAnsi="Arial"/>
                  <w:sz w:val="22"/>
                  <w:szCs w:val="22"/>
                  <w:color w:val="0000EE"/>
                </w:rPr>
                <w:t>JOERRES JEFFREY A</w:t>
              </w:r>
            </w:hyperlink>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2"/>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 xml:space="preserve">MANPOWER INC /WI/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18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8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18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gridSpan w:val="3"/>
            <w:vMerge w:val="continue"/>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Borders>
              <w:bottom w:val="single" w:sz="8" w:color="0000EE"/>
            </w:tcBorders>
          </w:tcPr>
          <w:p>
            <w:pPr>
              <w:spacing w:after="0"/>
              <w:rPr>
                <w:sz w:val="2"/>
                <w:szCs w:val="2"/>
                <w:color w:val="auto"/>
              </w:rPr>
            </w:pPr>
          </w:p>
        </w:tc>
        <w:tc>
          <w:tcPr>
            <w:tcW w:w="1780" w:type="dxa"/>
            <w:vAlign w:val="bottom"/>
          </w:tcPr>
          <w:p>
            <w:pPr>
              <w:spacing w:after="0"/>
              <w:rPr>
                <w:sz w:val="2"/>
                <w:szCs w:val="2"/>
                <w:color w:val="auto"/>
              </w:rPr>
            </w:pPr>
          </w:p>
        </w:tc>
        <w:tc>
          <w:tcPr>
            <w:tcW w:w="2180" w:type="dxa"/>
            <w:vAlign w:val="bottom"/>
            <w:gridSpan w:val="4"/>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10% Owner</w:t>
            </w: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180" w:type="dxa"/>
            <w:vAlign w:val="bottom"/>
            <w:gridSpan w:val="4"/>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158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180" w:type="dxa"/>
            <w:vAlign w:val="bottom"/>
            <w:gridSpan w:val="4"/>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58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600" w:type="dxa"/>
            <w:vAlign w:val="bottom"/>
            <w:gridSpan w:val="3"/>
            <w:vMerge w:val="restart"/>
          </w:tcPr>
          <w:p>
            <w:pPr>
              <w:ind w:left="40"/>
              <w:spacing w:after="0" w:line="157" w:lineRule="exact"/>
              <w:rPr>
                <w:sz w:val="20"/>
                <w:szCs w:val="20"/>
                <w:color w:val="auto"/>
              </w:rPr>
            </w:pPr>
            <w:r>
              <w:rPr>
                <w:rFonts w:ascii="Arial" w:cs="Arial" w:eastAsia="Arial" w:hAnsi="Arial"/>
                <w:sz w:val="14"/>
                <w:szCs w:val="14"/>
                <w:color w:val="auto"/>
              </w:rPr>
              <w:t>Officer (give title</w:t>
            </w:r>
          </w:p>
        </w:tc>
        <w:tc>
          <w:tcPr>
            <w:tcW w:w="920" w:type="dxa"/>
            <w:vAlign w:val="bottom"/>
            <w:vMerge w:val="restart"/>
          </w:tcPr>
          <w:p>
            <w:pPr>
              <w:ind w:left="80"/>
              <w:spacing w:after="0" w:line="157" w:lineRule="exact"/>
              <w:rPr>
                <w:sz w:val="20"/>
                <w:szCs w:val="20"/>
                <w:color w:val="auto"/>
              </w:rPr>
            </w:pPr>
            <w:r>
              <w:rPr>
                <w:rFonts w:ascii="Arial" w:cs="Arial" w:eastAsia="Arial" w:hAnsi="Arial"/>
                <w:sz w:val="14"/>
                <w:szCs w:val="14"/>
                <w:color w:val="auto"/>
                <w:w w:val="94"/>
              </w:rPr>
              <w:t>Other (specify</w:t>
            </w: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1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580" w:type="dxa"/>
            <w:vAlign w:val="bottom"/>
            <w:vMerge w:val="continue"/>
          </w:tcPr>
          <w:p>
            <w:pPr>
              <w:spacing w:after="0"/>
              <w:rPr>
                <w:sz w:val="6"/>
                <w:szCs w:val="6"/>
                <w:color w:val="auto"/>
              </w:rPr>
            </w:pPr>
          </w:p>
        </w:tc>
        <w:tc>
          <w:tcPr>
            <w:tcW w:w="1600" w:type="dxa"/>
            <w:vAlign w:val="bottom"/>
            <w:gridSpan w:val="3"/>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2"/>
            <w:vMerge w:val="restart"/>
          </w:tcPr>
          <w:p>
            <w:pPr>
              <w:ind w:left="780"/>
              <w:spacing w:after="0"/>
              <w:rPr>
                <w:sz w:val="20"/>
                <w:szCs w:val="20"/>
                <w:color w:val="auto"/>
              </w:rPr>
            </w:pPr>
            <w:r>
              <w:rPr>
                <w:rFonts w:ascii="Arial" w:cs="Arial" w:eastAsia="Arial" w:hAnsi="Arial"/>
                <w:sz w:val="14"/>
                <w:szCs w:val="14"/>
                <w:color w:val="auto"/>
              </w:rPr>
              <w:t>(First)</w:t>
            </w:r>
          </w:p>
        </w:tc>
        <w:tc>
          <w:tcPr>
            <w:tcW w:w="920" w:type="dxa"/>
            <w:vAlign w:val="bottom"/>
            <w:vMerge w:val="restart"/>
          </w:tcPr>
          <w:p>
            <w:pPr>
              <w:ind w:left="160"/>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580" w:type="dxa"/>
            <w:vAlign w:val="bottom"/>
            <w:vMerge w:val="continue"/>
          </w:tcPr>
          <w:p>
            <w:pPr>
              <w:spacing w:after="0"/>
              <w:rPr>
                <w:sz w:val="10"/>
                <w:szCs w:val="10"/>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below)</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880" w:type="dxa"/>
            <w:vAlign w:val="bottom"/>
            <w:gridSpan w:val="2"/>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90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1600" w:type="dxa"/>
            <w:vAlign w:val="bottom"/>
            <w:gridSpan w:val="3"/>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3"/>
            <w:vMerge w:val="restart"/>
          </w:tcPr>
          <w:p>
            <w:pPr>
              <w:spacing w:after="0"/>
              <w:rPr>
                <w:sz w:val="20"/>
                <w:szCs w:val="20"/>
                <w:color w:val="auto"/>
              </w:rPr>
            </w:pPr>
            <w:r>
              <w:rPr>
                <w:rFonts w:ascii="Arial" w:cs="Arial" w:eastAsia="Arial" w:hAnsi="Arial"/>
                <w:sz w:val="18"/>
                <w:szCs w:val="18"/>
                <w:color w:val="0000FF"/>
              </w:rPr>
              <w:t>MANPOWER INC.</w:t>
            </w:r>
          </w:p>
        </w:tc>
        <w:tc>
          <w:tcPr>
            <w:tcW w:w="920" w:type="dxa"/>
            <w:vAlign w:val="bottom"/>
          </w:tcPr>
          <w:p>
            <w:pPr>
              <w:spacing w:after="0"/>
              <w:rPr>
                <w:sz w:val="20"/>
                <w:szCs w:val="20"/>
                <w:color w:val="auto"/>
              </w:rPr>
            </w:pPr>
          </w:p>
        </w:tc>
        <w:tc>
          <w:tcPr>
            <w:tcW w:w="2780" w:type="dxa"/>
            <w:vAlign w:val="bottom"/>
            <w:gridSpan w:val="4"/>
          </w:tcPr>
          <w:p>
            <w:pPr>
              <w:ind w:left="660"/>
              <w:spacing w:after="0"/>
              <w:rPr>
                <w:sz w:val="20"/>
                <w:szCs w:val="20"/>
                <w:color w:val="auto"/>
              </w:rPr>
            </w:pPr>
            <w:r>
              <w:rPr>
                <w:rFonts w:ascii="Arial" w:cs="Arial" w:eastAsia="Arial" w:hAnsi="Arial"/>
                <w:sz w:val="18"/>
                <w:szCs w:val="18"/>
                <w:color w:val="0000FF"/>
              </w:rPr>
              <w:t>12/31/2009</w:t>
            </w:r>
          </w:p>
        </w:tc>
        <w:tc>
          <w:tcPr>
            <w:tcW w:w="1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520" w:type="dxa"/>
            <w:vAlign w:val="bottom"/>
            <w:gridSpan w:val="4"/>
          </w:tcPr>
          <w:p>
            <w:pPr>
              <w:ind w:left="240"/>
              <w:spacing w:after="0"/>
              <w:rPr>
                <w:sz w:val="20"/>
                <w:szCs w:val="20"/>
                <w:color w:val="auto"/>
              </w:rPr>
            </w:pPr>
            <w:r>
              <w:rPr>
                <w:rFonts w:ascii="Arial" w:cs="Arial" w:eastAsia="Arial" w:hAnsi="Arial"/>
                <w:sz w:val="18"/>
                <w:szCs w:val="18"/>
                <w:color w:val="0000FF"/>
              </w:rPr>
              <w:t>Chrm, Chf Ex Off &amp; Pres</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-1786255</wp:posOffset>
            </wp:positionV>
            <wp:extent cx="7297420" cy="5891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5891530"/>
                    </a:xfrm>
                    <a:prstGeom prst="rect">
                      <a:avLst/>
                    </a:prstGeom>
                    <a:noFill/>
                  </pic:spPr>
                </pic:pic>
              </a:graphicData>
            </a:graphic>
          </wp:anchor>
        </w:drawing>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100 MANPOWER PLACE</w:t>
      </w:r>
    </w:p>
    <w:p>
      <w:pPr>
        <w:sectPr>
          <w:pgSz w:w="11900" w:h="16838" w:orient="portrait"/>
          <w:cols w:equalWidth="0" w:num="1">
            <w:col w:w="11460"/>
          </w:cols>
          <w:pgMar w:left="240" w:top="233" w:right="199" w:bottom="1440" w:gutter="0" w:footer="0" w:header="0"/>
        </w:sectPr>
      </w:pP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MILWAUKEE</w:t>
            </w:r>
          </w:p>
        </w:tc>
        <w:tc>
          <w:tcPr>
            <w:tcW w:w="960" w:type="dxa"/>
            <w:vAlign w:val="bottom"/>
          </w:tcPr>
          <w:p>
            <w:pPr>
              <w:ind w:left="120"/>
              <w:spacing w:after="0"/>
              <w:rPr>
                <w:sz w:val="20"/>
                <w:szCs w:val="20"/>
                <w:color w:val="auto"/>
              </w:rPr>
            </w:pPr>
            <w:r>
              <w:rPr>
                <w:rFonts w:ascii="Arial" w:cs="Arial" w:eastAsia="Arial" w:hAnsi="Arial"/>
                <w:sz w:val="18"/>
                <w:szCs w:val="18"/>
                <w:color w:val="0000FF"/>
              </w:rPr>
              <w:t>WI</w:t>
            </w:r>
          </w:p>
        </w:tc>
        <w:tc>
          <w:tcPr>
            <w:tcW w:w="1680" w:type="dxa"/>
            <w:vAlign w:val="bottom"/>
          </w:tcPr>
          <w:p>
            <w:pPr>
              <w:ind w:left="420"/>
              <w:spacing w:after="0"/>
              <w:rPr>
                <w:sz w:val="20"/>
                <w:szCs w:val="20"/>
                <w:color w:val="auto"/>
              </w:rPr>
            </w:pPr>
            <w:r>
              <w:rPr>
                <w:rFonts w:ascii="Arial" w:cs="Arial" w:eastAsia="Arial" w:hAnsi="Arial"/>
                <w:sz w:val="18"/>
                <w:szCs w:val="18"/>
                <w:color w:val="0000FF"/>
              </w:rPr>
              <w:t>53212</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0"/>
          <w:szCs w:val="20"/>
          <w:color w:val="auto"/>
        </w:rPr>
      </w:pPr>
    </w:p>
    <w:p>
      <w:pPr>
        <w:sectPr>
          <w:pgSz w:w="11900" w:h="16838" w:orient="portrait"/>
          <w:cols w:equalWidth="0" w:num="2">
            <w:col w:w="3920" w:space="160"/>
            <w:col w:w="7380"/>
          </w:cols>
          <w:pgMar w:left="240" w:top="233" w:right="199" w:bottom="1440" w:gutter="0" w:footer="0" w:header="0"/>
          <w:type w:val="continuous"/>
        </w:sectPr>
      </w:pPr>
    </w:p>
    <w:p>
      <w:pPr>
        <w:jc w:val="center"/>
        <w:ind w:right="4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22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6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5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6.</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660" w:type="dxa"/>
            <w:vAlign w:val="bottom"/>
          </w:tcPr>
          <w:p>
            <w:pPr>
              <w:ind w:left="6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1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 (Instr. 3, 4 and 5)</w:t>
            </w:r>
          </w:p>
        </w:tc>
        <w:tc>
          <w:tcPr>
            <w:tcW w:w="9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660" w:type="dxa"/>
            <w:vAlign w:val="bottom"/>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 Direct</w:t>
            </w:r>
          </w:p>
        </w:tc>
        <w:tc>
          <w:tcPr>
            <w:tcW w:w="10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90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(D) or</w:t>
            </w:r>
          </w:p>
        </w:tc>
        <w:tc>
          <w:tcPr>
            <w:tcW w:w="10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9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Indirect (I)</w:t>
            </w:r>
          </w:p>
        </w:tc>
        <w:tc>
          <w:tcPr>
            <w:tcW w:w="10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5"/>
                <w:szCs w:val="5"/>
                <w:color w:val="auto"/>
              </w:rPr>
            </w:pPr>
          </w:p>
        </w:tc>
        <w:tc>
          <w:tcPr>
            <w:tcW w:w="96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Price</w:t>
            </w: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90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96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220" w:type="dxa"/>
            <w:vAlign w:val="bottom"/>
            <w:tcBorders>
              <w:top w:val="single" w:sz="8" w:color="808080"/>
            </w:tcBorders>
            <w:shd w:val="clear" w:color="auto" w:fill="2C2C2C"/>
          </w:tcPr>
          <w:p>
            <w:pPr>
              <w:spacing w:after="0" w:line="20" w:lineRule="exact"/>
              <w:rPr>
                <w:sz w:val="1"/>
                <w:szCs w:val="1"/>
                <w:color w:val="auto"/>
              </w:rPr>
            </w:pPr>
          </w:p>
        </w:tc>
        <w:tc>
          <w:tcPr>
            <w:tcW w:w="16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right w:val="single" w:sz="8" w:color="2C2C2C"/>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vMerge w:val="restart"/>
          </w:tcPr>
          <w:p>
            <w:pPr>
              <w:ind w:left="3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(2)</w:t>
            </w:r>
          </w:p>
        </w:tc>
        <w:tc>
          <w:tcPr>
            <w:tcW w:w="72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(2)</w:t>
            </w: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12/31/2009</w:t>
            </w:r>
          </w:p>
        </w:tc>
        <w:tc>
          <w:tcPr>
            <w:tcW w:w="11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799</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799</w:t>
            </w:r>
          </w:p>
        </w:tc>
        <w:tc>
          <w:tcPr>
            <w:tcW w:w="720" w:type="dxa"/>
            <w:vAlign w:val="bottom"/>
            <w:vMerge w:val="continue"/>
          </w:tcPr>
          <w:p>
            <w:pPr>
              <w:spacing w:after="0"/>
              <w:rPr>
                <w:sz w:val="5"/>
                <w:szCs w:val="5"/>
                <w:color w:val="auto"/>
              </w:rPr>
            </w:pPr>
          </w:p>
        </w:tc>
        <w:tc>
          <w:tcPr>
            <w:tcW w:w="98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rPr>
              <w:t>50,799</w:t>
            </w:r>
          </w:p>
        </w:tc>
        <w:tc>
          <w:tcPr>
            <w:tcW w:w="7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restricted stock units will vest one-third on 2/17/10, one-third on 2/17/11, and one-third on 2/17/12 and will be settled in shares of Manpower common stock on a 1 for 1 basis upon vesting.</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Receipt of restricted stock units in lieu of dividends paid in 2009 at an average price of $46.29.</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Kenneth C. Hunt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2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22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Power of Attorney filed</w:t>
      </w:r>
      <w:r>
        <w:rPr>
          <w:sz w:val="20"/>
          <w:szCs w:val="20"/>
          <w:color w:val="auto"/>
        </w:rPr>
        <w:tab/>
      </w:r>
      <w:r>
        <w:rPr>
          <w:rFonts w:ascii="Arial" w:cs="Arial" w:eastAsia="Arial" w:hAnsi="Arial"/>
          <w:sz w:val="15"/>
          <w:szCs w:val="15"/>
          <w:color w:val="0000FF"/>
        </w:rPr>
        <w:t>02/17/2010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7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60"/>
          </w:cols>
          <w:pgMar w:left="240" w:top="233" w:right="199" w:bottom="1440" w:gutter="0" w:footer="0" w:header="0"/>
          <w:type w:val="continuous"/>
        </w:sectPr>
      </w:pPr>
    </w:p>
    <w:bookmarkStart w:id="1" w:name="page2"/>
    <w:bookmarkEnd w:id="1"/>
    <w:p>
      <w:pPr>
        <w:jc w:val="center"/>
        <w:ind w:right="1779"/>
        <w:spacing w:after="0"/>
        <w:rPr>
          <w:sz w:val="20"/>
          <w:szCs w:val="20"/>
          <w:color w:val="auto"/>
        </w:rPr>
      </w:pPr>
      <w:r>
        <w:rPr>
          <w:rFonts w:ascii="Arial" w:cs="Arial" w:eastAsia="Arial" w:hAnsi="Arial"/>
          <w:sz w:val="25"/>
          <w:szCs w:val="25"/>
          <w:b w:val="1"/>
          <w:bCs w:val="1"/>
          <w:color w:val="auto"/>
        </w:rPr>
        <w:t>POWER OF ATTORNEY</w:t>
      </w:r>
    </w:p>
    <w:p>
      <w:pPr>
        <w:spacing w:after="0" w:line="24" w:lineRule="exact"/>
        <w:rPr>
          <w:sz w:val="20"/>
          <w:szCs w:val="20"/>
          <w:color w:val="auto"/>
        </w:rPr>
      </w:pPr>
    </w:p>
    <w:p>
      <w:pPr>
        <w:jc w:val="center"/>
        <w:ind w:right="1779"/>
        <w:spacing w:after="0"/>
        <w:rPr>
          <w:sz w:val="20"/>
          <w:szCs w:val="20"/>
          <w:color w:val="auto"/>
        </w:rPr>
      </w:pPr>
      <w:r>
        <w:rPr>
          <w:rFonts w:ascii="Arial" w:cs="Arial" w:eastAsia="Arial" w:hAnsi="Arial"/>
          <w:sz w:val="25"/>
          <w:szCs w:val="25"/>
          <w:b w:val="1"/>
          <w:bCs w:val="1"/>
          <w:color w:val="auto"/>
        </w:rPr>
        <w:t>For Executing Forms 3, 4 and 5 and 144</w:t>
      </w:r>
    </w:p>
    <w:p>
      <w:pPr>
        <w:spacing w:after="0" w:line="186" w:lineRule="exact"/>
        <w:rPr>
          <w:sz w:val="20"/>
          <w:szCs w:val="20"/>
          <w:color w:val="auto"/>
        </w:rPr>
      </w:pPr>
    </w:p>
    <w:p>
      <w:pPr>
        <w:ind w:right="2299" w:firstLine="648"/>
        <w:spacing w:after="0"/>
        <w:rPr>
          <w:sz w:val="20"/>
          <w:szCs w:val="20"/>
          <w:color w:val="auto"/>
        </w:rPr>
      </w:pPr>
      <w:r>
        <w:rPr>
          <w:rFonts w:ascii="Arial" w:cs="Arial" w:eastAsia="Arial" w:hAnsi="Arial"/>
          <w:sz w:val="22"/>
          <w:szCs w:val="22"/>
          <w:color w:val="auto"/>
        </w:rPr>
        <w:t>Know all by these present, that the undersigned constitutes and appoints each of Jeffrey A. Joerres, Michael J. Van Handel and Kenneth C. Hunt, signing singly, his true and lawful attorney-in-fact to:</w:t>
      </w:r>
    </w:p>
    <w:p>
      <w:pPr>
        <w:spacing w:after="0" w:line="227" w:lineRule="exact"/>
        <w:rPr>
          <w:sz w:val="20"/>
          <w:szCs w:val="20"/>
          <w:color w:val="auto"/>
        </w:rPr>
      </w:pPr>
    </w:p>
    <w:p>
      <w:pPr>
        <w:ind w:left="1300" w:right="1879" w:hanging="603"/>
        <w:spacing w:after="0" w:line="328" w:lineRule="auto"/>
        <w:tabs>
          <w:tab w:leader="none" w:pos="1300" w:val="left"/>
        </w:tabs>
        <w:numPr>
          <w:ilvl w:val="0"/>
          <w:numId w:val="3"/>
        </w:numPr>
        <w:rPr>
          <w:rFonts w:ascii="Arial" w:cs="Arial" w:eastAsia="Arial" w:hAnsi="Arial"/>
          <w:sz w:val="19"/>
          <w:szCs w:val="19"/>
          <w:color w:val="auto"/>
        </w:rPr>
      </w:pPr>
      <w:r>
        <w:rPr>
          <w:rFonts w:ascii="Arial" w:cs="Arial" w:eastAsia="Arial" w:hAnsi="Arial"/>
          <w:sz w:val="19"/>
          <w:szCs w:val="19"/>
          <w:color w:val="auto"/>
        </w:rPr>
        <w:t>execute for and on behalf of the undersigned Forms 3, 4 and 5 in accordance with Section 16(a) of the Securities Exchange Act of 1934 and the rules thereunder;</w:t>
      </w:r>
    </w:p>
    <w:p>
      <w:pPr>
        <w:spacing w:after="0" w:line="159" w:lineRule="exact"/>
        <w:rPr>
          <w:rFonts w:ascii="Arial" w:cs="Arial" w:eastAsia="Arial" w:hAnsi="Arial"/>
          <w:sz w:val="19"/>
          <w:szCs w:val="19"/>
          <w:color w:val="auto"/>
        </w:rPr>
      </w:pPr>
    </w:p>
    <w:p>
      <w:pPr>
        <w:ind w:left="1300" w:right="1979" w:hanging="603"/>
        <w:spacing w:after="0" w:line="251" w:lineRule="auto"/>
        <w:tabs>
          <w:tab w:leader="none" w:pos="1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execute for and on behalf of the undersigned notices on Form 144 in accordance with Rule 144 under the Securities Act of 1933;</w:t>
      </w:r>
    </w:p>
    <w:p>
      <w:pPr>
        <w:spacing w:after="0" w:line="227" w:lineRule="exact"/>
        <w:rPr>
          <w:rFonts w:ascii="Arial" w:cs="Arial" w:eastAsia="Arial" w:hAnsi="Arial"/>
          <w:sz w:val="22"/>
          <w:szCs w:val="22"/>
          <w:color w:val="auto"/>
        </w:rPr>
      </w:pPr>
    </w:p>
    <w:p>
      <w:pPr>
        <w:ind w:left="1300" w:right="1819" w:hanging="603"/>
        <w:spacing w:after="0" w:line="287" w:lineRule="auto"/>
        <w:tabs>
          <w:tab w:leader="none" w:pos="1300" w:val="left"/>
        </w:tabs>
        <w:numPr>
          <w:ilvl w:val="0"/>
          <w:numId w:val="3"/>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97" w:lineRule="exact"/>
        <w:rPr>
          <w:rFonts w:ascii="Arial" w:cs="Arial" w:eastAsia="Arial" w:hAnsi="Arial"/>
          <w:sz w:val="19"/>
          <w:szCs w:val="19"/>
          <w:color w:val="auto"/>
        </w:rPr>
      </w:pPr>
    </w:p>
    <w:p>
      <w:pPr>
        <w:ind w:left="1300" w:right="2139" w:hanging="603"/>
        <w:spacing w:after="0" w:line="279" w:lineRule="auto"/>
        <w:tabs>
          <w:tab w:leader="none" w:pos="1300"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64" w:lineRule="exact"/>
        <w:rPr>
          <w:sz w:val="20"/>
          <w:szCs w:val="20"/>
          <w:color w:val="auto"/>
        </w:rPr>
      </w:pPr>
    </w:p>
    <w:p>
      <w:pPr>
        <w:ind w:right="1819" w:firstLine="648"/>
        <w:spacing w:after="0" w:line="273"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156" w:lineRule="exact"/>
        <w:rPr>
          <w:sz w:val="20"/>
          <w:szCs w:val="20"/>
          <w:color w:val="auto"/>
        </w:rPr>
      </w:pPr>
    </w:p>
    <w:p>
      <w:pPr>
        <w:ind w:right="2299" w:firstLine="648"/>
        <w:spacing w:after="0" w:line="251" w:lineRule="auto"/>
        <w:rPr>
          <w:sz w:val="20"/>
          <w:szCs w:val="20"/>
          <w:color w:val="auto"/>
        </w:rPr>
      </w:pPr>
      <w:r>
        <w:rPr>
          <w:rFonts w:ascii="Arial" w:cs="Arial" w:eastAsia="Arial" w:hAnsi="Arial"/>
          <w:sz w:val="22"/>
          <w:szCs w:val="22"/>
          <w:color w:val="auto"/>
        </w:rPr>
        <w:t>IN WITNESS WHEREOF, the undersigned has caused this Power of Attorney to be executed as of this 28th day of April, 2009.</w:t>
      </w:r>
    </w:p>
    <w:p>
      <w:pPr>
        <w:spacing w:after="0" w:line="38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2127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12788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Jeffrey A. Joerres</w:t>
      </w:r>
    </w:p>
    <w:sectPr>
      <w:pgSz w:w="11900" w:h="16838" w:orient="portrait"/>
      <w:cols w:equalWidth="0" w:num="1">
        <w:col w:w="10219"/>
      </w:cols>
      <w:pgMar w:left="2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8" Type="http://schemas.openxmlformats.org/officeDocument/2006/relationships/hyperlink" Target="http://www.sec.gov/cgi-bin/browse-edgar?action=getcompany&amp;CIK=0001182537" TargetMode="External"/><Relationship Id="rId9"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2019-12-18T01:18:15Z</dcterms:created>
  <dcterms:modified xsi:type="dcterms:W3CDTF">2019-12-18T01:18:15Z</dcterms:modified>
</cp:coreProperties>
</file>