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90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15, 2024 in settlement of performance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stock price on the New York Stock Exchange on February 15,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16, 2027 and will be settled in shares of ManpowerGroup common stock on a 1 for 1 basis.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Richard Buchband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2024-02-20T15:32:37Z</dcterms:created>
  <dcterms:modified xsi:type="dcterms:W3CDTF">2024-02-20T15:32:37Z</dcterms:modified>
</cp:coreProperties>
</file>