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t>SECURITIES AND EXCHANGE COMMISSION</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FORM 8-K</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Date of Report (Date of earliest event reported): January 23, 2004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MANPOWER INC.</w:t>
      </w:r>
    </w:p>
    <w:p>
      <w:pPr>
        <w:jc w:val="center"/>
        <w:ind w:right="-11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tbl>
      <w:tblPr>
        <w:tblLayout w:type="fixed"/>
        <w:tblInd w:w="5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Borders>
              <w:bottom w:val="single" w:sz="8" w:color="auto"/>
            </w:tcBorders>
          </w:tcPr>
          <w:p>
            <w:pPr>
              <w:ind w:left="580"/>
              <w:spacing w:after="0"/>
              <w:rPr>
                <w:sz w:val="20"/>
                <w:szCs w:val="20"/>
                <w:color w:val="auto"/>
              </w:rPr>
            </w:pPr>
            <w:r>
              <w:rPr>
                <w:rFonts w:ascii="Arial" w:cs="Arial" w:eastAsia="Arial" w:hAnsi="Arial"/>
                <w:sz w:val="22"/>
                <w:szCs w:val="22"/>
                <w:color w:val="auto"/>
              </w:rPr>
              <w:t>Wisconsin</w:t>
            </w:r>
          </w:p>
        </w:tc>
        <w:tc>
          <w:tcPr>
            <w:tcW w:w="12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56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gridSpan w:val="4"/>
          </w:tcPr>
          <w:p>
            <w:pPr>
              <w:jc w:val="center"/>
              <w:ind w:right="1120"/>
              <w:spacing w:after="0" w:line="216" w:lineRule="exact"/>
              <w:rPr>
                <w:sz w:val="20"/>
                <w:szCs w:val="20"/>
                <w:color w:val="auto"/>
              </w:rPr>
            </w:pPr>
            <w:r>
              <w:rPr>
                <w:rFonts w:ascii="Arial" w:cs="Arial" w:eastAsia="Arial" w:hAnsi="Arial"/>
                <w:sz w:val="22"/>
                <w:szCs w:val="22"/>
                <w:color w:val="auto"/>
                <w:w w:val="90"/>
              </w:rPr>
              <w:t>(State or other jurisdiction</w:t>
            </w:r>
          </w:p>
        </w:tc>
        <w:tc>
          <w:tcPr>
            <w:tcW w:w="2840" w:type="dxa"/>
            <w:vAlign w:val="bottom"/>
            <w:gridSpan w:val="3"/>
          </w:tcPr>
          <w:p>
            <w:pPr>
              <w:jc w:val="center"/>
              <w:ind w:right="1420"/>
              <w:spacing w:after="0" w:line="216" w:lineRule="exact"/>
              <w:rPr>
                <w:sz w:val="20"/>
                <w:szCs w:val="20"/>
                <w:color w:val="auto"/>
              </w:rPr>
            </w:pPr>
            <w:r>
              <w:rPr>
                <w:rFonts w:ascii="Arial" w:cs="Arial" w:eastAsia="Arial" w:hAnsi="Arial"/>
                <w:sz w:val="22"/>
                <w:szCs w:val="22"/>
                <w:color w:val="auto"/>
                <w:w w:val="91"/>
              </w:rPr>
              <w:t>(Commission</w:t>
            </w:r>
          </w:p>
        </w:tc>
        <w:tc>
          <w:tcPr>
            <w:tcW w:w="120" w:type="dxa"/>
            <w:vAlign w:val="bottom"/>
          </w:tcPr>
          <w:p>
            <w:pPr>
              <w:spacing w:after="0"/>
              <w:rPr>
                <w:sz w:val="18"/>
                <w:szCs w:val="18"/>
                <w:color w:val="auto"/>
              </w:rPr>
            </w:pPr>
          </w:p>
        </w:tc>
        <w:tc>
          <w:tcPr>
            <w:tcW w:w="1580" w:type="dxa"/>
            <w:vAlign w:val="bottom"/>
            <w:gridSpan w:val="2"/>
          </w:tcPr>
          <w:p>
            <w:pPr>
              <w:jc w:val="center"/>
              <w:ind w:right="120"/>
              <w:spacing w:after="0" w:line="216" w:lineRule="exact"/>
              <w:rPr>
                <w:sz w:val="20"/>
                <w:szCs w:val="20"/>
                <w:color w:val="auto"/>
              </w:rPr>
            </w:pPr>
            <w:r>
              <w:rPr>
                <w:rFonts w:ascii="Arial" w:cs="Arial" w:eastAsia="Arial" w:hAnsi="Arial"/>
                <w:sz w:val="22"/>
                <w:szCs w:val="22"/>
                <w:color w:val="auto"/>
                <w:w w:val="90"/>
              </w:rPr>
              <w:t>(IRS Employer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60" w:type="dxa"/>
            <w:vAlign w:val="bottom"/>
            <w:gridSpan w:val="3"/>
          </w:tcPr>
          <w:p>
            <w:pPr>
              <w:jc w:val="center"/>
              <w:ind w:right="1220"/>
              <w:spacing w:after="0"/>
              <w:rPr>
                <w:sz w:val="20"/>
                <w:szCs w:val="20"/>
                <w:color w:val="auto"/>
              </w:rPr>
            </w:pPr>
            <w:r>
              <w:rPr>
                <w:rFonts w:ascii="Arial" w:cs="Arial" w:eastAsia="Arial" w:hAnsi="Arial"/>
                <w:sz w:val="22"/>
                <w:szCs w:val="22"/>
                <w:color w:val="auto"/>
                <w:w w:val="93"/>
              </w:rPr>
              <w:t>of incorporation)</w:t>
            </w:r>
          </w:p>
        </w:tc>
        <w:tc>
          <w:tcPr>
            <w:tcW w:w="2840" w:type="dxa"/>
            <w:vAlign w:val="bottom"/>
            <w:gridSpan w:val="3"/>
          </w:tcPr>
          <w:p>
            <w:pPr>
              <w:jc w:val="center"/>
              <w:ind w:right="1420"/>
              <w:spacing w:after="0"/>
              <w:rPr>
                <w:sz w:val="20"/>
                <w:szCs w:val="20"/>
                <w:color w:val="auto"/>
              </w:rPr>
            </w:pPr>
            <w:r>
              <w:rPr>
                <w:rFonts w:ascii="Arial" w:cs="Arial" w:eastAsia="Arial" w:hAnsi="Arial"/>
                <w:sz w:val="22"/>
                <w:szCs w:val="22"/>
                <w:color w:val="auto"/>
                <w:w w:val="92"/>
              </w:rPr>
              <w:t>File Number)</w:t>
            </w:r>
          </w:p>
        </w:tc>
        <w:tc>
          <w:tcPr>
            <w:tcW w:w="1700" w:type="dxa"/>
            <w:vAlign w:val="bottom"/>
            <w:gridSpan w:val="3"/>
          </w:tcPr>
          <w:p>
            <w:pPr>
              <w:jc w:val="center"/>
              <w:spacing w:after="0"/>
              <w:rPr>
                <w:sz w:val="20"/>
                <w:szCs w:val="20"/>
                <w:color w:val="auto"/>
              </w:rPr>
            </w:pPr>
            <w:r>
              <w:rPr>
                <w:rFonts w:ascii="Arial" w:cs="Arial" w:eastAsia="Arial" w:hAnsi="Arial"/>
                <w:sz w:val="22"/>
                <w:szCs w:val="22"/>
                <w:color w:val="auto"/>
                <w:w w:val="94"/>
              </w:rPr>
              <w:t>Identification No.)</w:t>
            </w:r>
          </w:p>
        </w:tc>
        <w:tc>
          <w:tcPr>
            <w:tcW w:w="0" w:type="dxa"/>
            <w:vAlign w:val="bottom"/>
          </w:tcPr>
          <w:p>
            <w:pPr>
              <w:spacing w:after="0"/>
              <w:rPr>
                <w:sz w:val="1"/>
                <w:szCs w:val="1"/>
                <w:color w:val="auto"/>
              </w:rPr>
            </w:pPr>
          </w:p>
        </w:tc>
      </w:tr>
      <w:tr>
        <w:trPr>
          <w:trHeight w:val="7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3"/>
          </w:tcPr>
          <w:p>
            <w:pPr>
              <w:jc w:val="center"/>
              <w:ind w:right="260"/>
              <w:spacing w:after="0"/>
              <w:rPr>
                <w:sz w:val="20"/>
                <w:szCs w:val="20"/>
                <w:color w:val="auto"/>
              </w:rPr>
            </w:pPr>
            <w:r>
              <w:rPr>
                <w:rFonts w:ascii="Arial" w:cs="Arial" w:eastAsia="Arial" w:hAnsi="Arial"/>
                <w:sz w:val="22"/>
                <w:szCs w:val="22"/>
                <w:color w:val="auto"/>
                <w:w w:val="90"/>
              </w:rPr>
              <w:t>5301 North Ironwood Road</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53217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2"/>
          </w:tcPr>
          <w:p>
            <w:pPr>
              <w:jc w:val="center"/>
              <w:ind w:right="80"/>
              <w:spacing w:after="0" w:line="197" w:lineRule="exact"/>
              <w:rPr>
                <w:sz w:val="20"/>
                <w:szCs w:val="20"/>
                <w:color w:val="auto"/>
              </w:rPr>
            </w:pPr>
            <w:r>
              <w:rPr>
                <w:rFonts w:ascii="Arial" w:cs="Arial" w:eastAsia="Arial" w:hAnsi="Arial"/>
                <w:sz w:val="22"/>
                <w:szCs w:val="22"/>
                <w:color w:val="auto"/>
                <w:w w:val="91"/>
              </w:rPr>
              <w:t>Milwaukee, Wisconsin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00" w:type="dxa"/>
            <w:vAlign w:val="bottom"/>
            <w:gridSpan w:val="3"/>
            <w:vMerge w:val="restart"/>
          </w:tcPr>
          <w:p>
            <w:pPr>
              <w:jc w:val="center"/>
              <w:ind w:right="580"/>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274"/>
        </w:trPr>
        <w:tc>
          <w:tcPr>
            <w:tcW w:w="3580" w:type="dxa"/>
            <w:vAlign w:val="bottom"/>
            <w:gridSpan w:val="5"/>
          </w:tcPr>
          <w:p>
            <w:pPr>
              <w:jc w:val="center"/>
              <w:ind w:right="140"/>
              <w:spacing w:after="0"/>
              <w:rPr>
                <w:sz w:val="20"/>
                <w:szCs w:val="20"/>
                <w:color w:val="auto"/>
              </w:rPr>
            </w:pPr>
            <w:r>
              <w:rPr>
                <w:rFonts w:ascii="Arial" w:cs="Arial" w:eastAsia="Arial" w:hAnsi="Arial"/>
                <w:sz w:val="22"/>
                <w:szCs w:val="22"/>
                <w:color w:val="auto"/>
                <w:w w:val="91"/>
              </w:rPr>
              <w:t>(Address of principal executive offices)</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0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00" w:lineRule="exact"/>
        <w:rPr>
          <w:sz w:val="24"/>
          <w:szCs w:val="24"/>
          <w:color w:val="auto"/>
        </w:rPr>
      </w:pPr>
    </w:p>
    <w:p>
      <w:pPr>
        <w:spacing w:after="0" w:line="249"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Item 5. </w:t>
      </w:r>
      <w:r>
        <w:rPr>
          <w:rFonts w:ascii="Arial" w:cs="Arial" w:eastAsia="Arial" w:hAnsi="Arial"/>
          <w:sz w:val="22"/>
          <w:szCs w:val="22"/>
          <w:u w:val="single" w:color="auto"/>
          <w:color w:val="auto"/>
        </w:rPr>
        <w:t>Other Events and Regulation FD Disclosure</w:t>
      </w:r>
      <w:r>
        <w:rPr>
          <w:rFonts w:ascii="Arial" w:cs="Arial" w:eastAsia="Arial" w:hAnsi="Arial"/>
          <w:sz w:val="22"/>
          <w:szCs w:val="22"/>
          <w:color w:val="auto"/>
        </w:rPr>
        <w:t>.</w:t>
      </w:r>
    </w:p>
    <w:p>
      <w:pPr>
        <w:spacing w:after="0" w:line="206" w:lineRule="exact"/>
        <w:rPr>
          <w:sz w:val="24"/>
          <w:szCs w:val="24"/>
          <w:color w:val="auto"/>
        </w:rPr>
      </w:pPr>
    </w:p>
    <w:p>
      <w:pPr>
        <w:ind w:firstLine="432"/>
        <w:spacing w:after="0" w:line="223" w:lineRule="auto"/>
        <w:rPr>
          <w:sz w:val="20"/>
          <w:szCs w:val="20"/>
          <w:color w:val="auto"/>
        </w:rPr>
      </w:pPr>
      <w:r>
        <w:rPr>
          <w:rFonts w:ascii="Arial" w:cs="Arial" w:eastAsia="Arial" w:hAnsi="Arial"/>
          <w:sz w:val="22"/>
          <w:szCs w:val="22"/>
          <w:color w:val="auto"/>
        </w:rPr>
        <w:t>On January 23, 2004, Manpower Inc. (“Manpower”) issued a press release announcing the consummation of the merger of its acquisition subsidiary with and into Right Management Consultants, Inc. The press release is filed herewith as an exhibit and incorporated herein by reference.</w:t>
      </w:r>
    </w:p>
    <w:p>
      <w:pPr>
        <w:spacing w:after="0" w:line="159"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Item 7. </w:t>
      </w: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177" w:lineRule="exact"/>
        <w:rPr>
          <w:sz w:val="24"/>
          <w:szCs w:val="24"/>
          <w:color w:val="auto"/>
        </w:rPr>
      </w:pPr>
    </w:p>
    <w:tbl>
      <w:tblPr>
        <w:tblLayout w:type="fixed"/>
        <w:tblInd w:w="420" w:type="dxa"/>
        <w:tblCellMar>
          <w:top w:w="0" w:type="dxa"/>
          <w:left w:w="0" w:type="dxa"/>
          <w:bottom w:w="0" w:type="dxa"/>
          <w:right w:w="0" w:type="dxa"/>
        </w:tblCellMar>
      </w:tblPr>
      <w:tr>
        <w:trPr>
          <w:trHeight w:val="253"/>
        </w:trPr>
        <w:tc>
          <w:tcPr>
            <w:tcW w:w="128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5840" w:type="dxa"/>
            <w:vAlign w:val="bottom"/>
            <w:gridSpan w:val="3"/>
          </w:tcPr>
          <w:p>
            <w:pPr>
              <w:ind w:left="2600"/>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85"/>
        </w:trPr>
        <w:tc>
          <w:tcPr>
            <w:tcW w:w="1000" w:type="dxa"/>
            <w:vAlign w:val="bottom"/>
          </w:tcPr>
          <w:p>
            <w:pPr>
              <w:jc w:val="right"/>
              <w:ind w:right="352"/>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4"/>
                <w:szCs w:val="24"/>
                <w:color w:val="auto"/>
              </w:rPr>
            </w:pPr>
          </w:p>
        </w:tc>
        <w:tc>
          <w:tcPr>
            <w:tcW w:w="5840" w:type="dxa"/>
            <w:vAlign w:val="bottom"/>
            <w:gridSpan w:val="3"/>
          </w:tcPr>
          <w:p>
            <w:pPr>
              <w:ind w:left="260"/>
              <w:spacing w:after="0"/>
              <w:rPr>
                <w:sz w:val="20"/>
                <w:szCs w:val="20"/>
                <w:color w:val="auto"/>
              </w:rPr>
            </w:pPr>
            <w:r>
              <w:rPr>
                <w:rFonts w:ascii="Arial" w:cs="Arial" w:eastAsia="Arial" w:hAnsi="Arial"/>
                <w:sz w:val="22"/>
                <w:szCs w:val="22"/>
                <w:color w:val="auto"/>
                <w:w w:val="86"/>
              </w:rPr>
              <w:t>Press Release dated January 23, 2004 (incorporated by reference</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260"/>
              <w:spacing w:after="0" w:line="217" w:lineRule="exact"/>
              <w:rPr>
                <w:sz w:val="20"/>
                <w:szCs w:val="20"/>
                <w:color w:val="auto"/>
              </w:rPr>
            </w:pPr>
            <w:r>
              <w:rPr>
                <w:rFonts w:ascii="Arial" w:cs="Arial" w:eastAsia="Arial" w:hAnsi="Arial"/>
                <w:sz w:val="22"/>
                <w:szCs w:val="22"/>
                <w:color w:val="auto"/>
                <w:w w:val="91"/>
              </w:rPr>
              <w:t>to Manpower’s filing pursuant to Rule 425 under the Securities</w:t>
            </w:r>
          </w:p>
        </w:tc>
      </w:tr>
      <w:tr>
        <w:trPr>
          <w:trHeight w:val="275"/>
        </w:trPr>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40" w:type="dxa"/>
            <w:vAlign w:val="bottom"/>
            <w:gridSpan w:val="3"/>
          </w:tcPr>
          <w:p>
            <w:pPr>
              <w:ind w:left="260"/>
              <w:spacing w:after="0"/>
              <w:rPr>
                <w:sz w:val="20"/>
                <w:szCs w:val="20"/>
                <w:color w:val="auto"/>
              </w:rPr>
            </w:pPr>
            <w:r>
              <w:rPr>
                <w:rFonts w:ascii="Arial" w:cs="Arial" w:eastAsia="Arial" w:hAnsi="Arial"/>
                <w:sz w:val="22"/>
                <w:szCs w:val="22"/>
                <w:color w:val="auto"/>
              </w:rPr>
              <w:t>Act of 1933 on January 23, 2004).</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19"/>
        <w:spacing w:after="0"/>
        <w:rPr>
          <w:sz w:val="20"/>
          <w:szCs w:val="20"/>
          <w:color w:val="auto"/>
        </w:rPr>
      </w:pPr>
      <w:r>
        <w:rPr>
          <w:rFonts w:ascii="Arial" w:cs="Arial" w:eastAsia="Arial" w:hAnsi="Arial"/>
          <w:sz w:val="22"/>
          <w:szCs w:val="22"/>
          <w:u w:val="single" w:color="auto"/>
          <w:color w:val="auto"/>
        </w:rPr>
        <w:t>SIGNATURES</w:t>
      </w:r>
    </w:p>
    <w:p>
      <w:pPr>
        <w:spacing w:after="0" w:line="206" w:lineRule="exact"/>
        <w:rPr>
          <w:sz w:val="24"/>
          <w:szCs w:val="24"/>
          <w:color w:val="auto"/>
        </w:rPr>
      </w:pPr>
    </w:p>
    <w:p>
      <w:pPr>
        <w:ind w:right="80" w:firstLine="432"/>
        <w:spacing w:after="0" w:line="232"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13" w:lineRule="exact"/>
        <w:rPr>
          <w:sz w:val="24"/>
          <w:szCs w:val="24"/>
          <w:color w:val="auto"/>
        </w:rPr>
      </w:pPr>
    </w:p>
    <w:p>
      <w:pPr>
        <w:ind w:left="160"/>
        <w:spacing w:after="0"/>
        <w:tabs>
          <w:tab w:leader="none" w:pos="4740" w:val="left"/>
        </w:tabs>
        <w:rPr>
          <w:sz w:val="20"/>
          <w:szCs w:val="20"/>
          <w:color w:val="auto"/>
        </w:rPr>
      </w:pPr>
      <w:r>
        <w:rPr>
          <w:rFonts w:ascii="Arial" w:cs="Arial" w:eastAsia="Arial" w:hAnsi="Arial"/>
          <w:sz w:val="22"/>
          <w:szCs w:val="22"/>
          <w:color w:val="auto"/>
        </w:rPr>
        <w:t>Dated: January 23, 2004</w:t>
      </w:r>
      <w:r>
        <w:rPr>
          <w:sz w:val="20"/>
          <w:szCs w:val="20"/>
          <w:color w:val="auto"/>
        </w:rPr>
        <w:tab/>
      </w:r>
      <w:r>
        <w:rPr>
          <w:rFonts w:ascii="Arial" w:cs="Arial" w:eastAsia="Arial" w:hAnsi="Arial"/>
          <w:sz w:val="21"/>
          <w:szCs w:val="21"/>
          <w:color w:val="auto"/>
        </w:rPr>
        <w:t>MANPOWER INC.</w:t>
      </w:r>
    </w:p>
    <w:p>
      <w:pPr>
        <w:spacing w:after="0" w:line="200" w:lineRule="exact"/>
        <w:rPr>
          <w:sz w:val="24"/>
          <w:szCs w:val="24"/>
          <w:color w:val="auto"/>
        </w:rPr>
      </w:pPr>
    </w:p>
    <w:p>
      <w:pPr>
        <w:spacing w:after="0" w:line="330" w:lineRule="exact"/>
        <w:rPr>
          <w:sz w:val="24"/>
          <w:szCs w:val="24"/>
          <w:color w:val="auto"/>
        </w:rPr>
      </w:pPr>
    </w:p>
    <w:p>
      <w:pPr>
        <w:ind w:left="4760"/>
        <w:spacing w:after="0"/>
        <w:rPr>
          <w:sz w:val="20"/>
          <w:szCs w:val="20"/>
          <w:color w:val="auto"/>
        </w:rPr>
      </w:pPr>
      <w:r>
        <w:rPr>
          <w:rFonts w:ascii="Arial" w:cs="Arial" w:eastAsia="Arial" w:hAnsi="Arial"/>
          <w:sz w:val="22"/>
          <w:szCs w:val="22"/>
          <w:color w:val="auto"/>
        </w:rPr>
        <w:t>By: /s/ Michael J. Van Handel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3261360</wp:posOffset>
            </wp:positionH>
            <wp:positionV relativeFrom="paragraph">
              <wp:posOffset>-17780</wp:posOffset>
            </wp:positionV>
            <wp:extent cx="1997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ind w:left="5160"/>
        <w:spacing w:after="0" w:line="238" w:lineRule="auto"/>
        <w:rPr>
          <w:sz w:val="20"/>
          <w:szCs w:val="20"/>
          <w:color w:val="auto"/>
        </w:rPr>
      </w:pPr>
      <w:r>
        <w:rPr>
          <w:rFonts w:ascii="Arial" w:cs="Arial" w:eastAsia="Arial" w:hAnsi="Arial"/>
          <w:sz w:val="22"/>
          <w:szCs w:val="22"/>
          <w:color w:val="auto"/>
        </w:rPr>
        <w:t>Michael J. Van Handel</w:t>
      </w:r>
    </w:p>
    <w:p>
      <w:pPr>
        <w:ind w:left="5160"/>
        <w:spacing w:after="0" w:line="205" w:lineRule="auto"/>
        <w:rPr>
          <w:sz w:val="20"/>
          <w:szCs w:val="20"/>
          <w:color w:val="auto"/>
        </w:rPr>
      </w:pPr>
      <w:r>
        <w:rPr>
          <w:rFonts w:ascii="Arial" w:cs="Arial" w:eastAsia="Arial" w:hAnsi="Arial"/>
          <w:sz w:val="22"/>
          <w:szCs w:val="22"/>
          <w:color w:val="auto"/>
        </w:rPr>
        <w:t>Executive Vice President, Chief Financial</w:t>
      </w:r>
    </w:p>
    <w:p>
      <w:pPr>
        <w:ind w:left="5160"/>
        <w:spacing w:after="0"/>
        <w:rPr>
          <w:sz w:val="20"/>
          <w:szCs w:val="20"/>
          <w:color w:val="auto"/>
        </w:rPr>
      </w:pPr>
      <w:r>
        <w:rPr>
          <w:rFonts w:ascii="Arial" w:cs="Arial" w:eastAsia="Arial" w:hAnsi="Arial"/>
          <w:sz w:val="22"/>
          <w:szCs w:val="22"/>
          <w:color w:val="auto"/>
        </w:rPr>
        <w:t>Officer and Secretary</w:t>
      </w:r>
    </w:p>
    <w:p>
      <w:pPr>
        <w:sectPr>
          <w:pgSz w:w="11900" w:h="16838" w:orient="portrait"/>
          <w:cols w:equalWidth="0" w:num="1">
            <w:col w:w="11300"/>
          </w:cols>
          <w:pgMar w:left="240" w:top="699" w:right="359" w:bottom="0" w:gutter="0" w:footer="0" w:header="0"/>
        </w:sectPr>
      </w:pPr>
    </w:p>
    <w:bookmarkStart w:id="1" w:name="page2"/>
    <w:bookmarkEnd w:id="1"/>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3200" w:type="dxa"/>
            <w:vAlign w:val="bottom"/>
            <w:gridSpan w:val="2"/>
          </w:tcPr>
          <w:p>
            <w:pPr>
              <w:ind w:left="620"/>
              <w:spacing w:after="0"/>
              <w:rPr>
                <w:sz w:val="20"/>
                <w:szCs w:val="20"/>
                <w:color w:val="auto"/>
              </w:rPr>
            </w:pPr>
            <w:r>
              <w:rPr>
                <w:rFonts w:ascii="Arial" w:cs="Arial" w:eastAsia="Arial" w:hAnsi="Arial"/>
                <w:sz w:val="22"/>
                <w:szCs w:val="22"/>
                <w:color w:val="auto"/>
              </w:rPr>
              <w:t>EXHIBIT INDEX</w:t>
            </w:r>
          </w:p>
        </w:tc>
      </w:tr>
      <w:tr>
        <w:trPr>
          <w:trHeight w:val="679"/>
        </w:trPr>
        <w:tc>
          <w:tcPr>
            <w:tcW w:w="1020" w:type="dxa"/>
            <w:vAlign w:val="bottom"/>
          </w:tcPr>
          <w:p>
            <w:pPr>
              <w:jc w:val="right"/>
              <w:spacing w:after="0"/>
              <w:rPr>
                <w:sz w:val="20"/>
                <w:szCs w:val="20"/>
                <w:color w:val="auto"/>
              </w:rPr>
            </w:pPr>
            <w:r>
              <w:rPr>
                <w:rFonts w:ascii="Arial" w:cs="Arial" w:eastAsia="Arial" w:hAnsi="Arial"/>
                <w:sz w:val="22"/>
                <w:szCs w:val="22"/>
                <w:color w:val="auto"/>
                <w:w w:val="93"/>
              </w:rPr>
              <w:t>Exhibit No.</w:t>
            </w:r>
          </w:p>
        </w:tc>
        <w:tc>
          <w:tcPr>
            <w:tcW w:w="260" w:type="dxa"/>
            <w:vAlign w:val="bottom"/>
          </w:tcPr>
          <w:p>
            <w:pPr>
              <w:spacing w:after="0"/>
              <w:rPr>
                <w:sz w:val="24"/>
                <w:szCs w:val="24"/>
                <w:color w:val="auto"/>
              </w:rPr>
            </w:pPr>
          </w:p>
        </w:tc>
        <w:tc>
          <w:tcPr>
            <w:tcW w:w="5840" w:type="dxa"/>
            <w:vAlign w:val="bottom"/>
            <w:gridSpan w:val="3"/>
          </w:tcPr>
          <w:p>
            <w:pPr>
              <w:ind w:left="2640"/>
              <w:spacing w:after="0"/>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85"/>
        </w:trPr>
        <w:tc>
          <w:tcPr>
            <w:tcW w:w="1020" w:type="dxa"/>
            <w:vAlign w:val="bottom"/>
          </w:tcPr>
          <w:p>
            <w:pPr>
              <w:jc w:val="right"/>
              <w:ind w:right="332"/>
              <w:spacing w:after="0"/>
              <w:rPr>
                <w:sz w:val="20"/>
                <w:szCs w:val="20"/>
                <w:color w:val="auto"/>
              </w:rPr>
            </w:pPr>
            <w:r>
              <w:rPr>
                <w:rFonts w:ascii="Arial" w:cs="Arial" w:eastAsia="Arial" w:hAnsi="Arial"/>
                <w:sz w:val="22"/>
                <w:szCs w:val="22"/>
                <w:color w:val="auto"/>
              </w:rPr>
              <w:t>99.1</w:t>
            </w:r>
          </w:p>
        </w:tc>
        <w:tc>
          <w:tcPr>
            <w:tcW w:w="260" w:type="dxa"/>
            <w:vAlign w:val="bottom"/>
          </w:tcPr>
          <w:p>
            <w:pPr>
              <w:spacing w:after="0"/>
              <w:rPr>
                <w:sz w:val="24"/>
                <w:szCs w:val="24"/>
                <w:color w:val="auto"/>
              </w:rPr>
            </w:pPr>
          </w:p>
        </w:tc>
        <w:tc>
          <w:tcPr>
            <w:tcW w:w="5840" w:type="dxa"/>
            <w:vAlign w:val="bottom"/>
            <w:gridSpan w:val="3"/>
          </w:tcPr>
          <w:p>
            <w:pPr>
              <w:ind w:left="240"/>
              <w:spacing w:after="0"/>
              <w:rPr>
                <w:sz w:val="20"/>
                <w:szCs w:val="20"/>
                <w:color w:val="auto"/>
              </w:rPr>
            </w:pPr>
            <w:r>
              <w:rPr>
                <w:rFonts w:ascii="Arial" w:cs="Arial" w:eastAsia="Arial" w:hAnsi="Arial"/>
                <w:sz w:val="22"/>
                <w:szCs w:val="22"/>
                <w:color w:val="auto"/>
                <w:w w:val="86"/>
              </w:rPr>
              <w:t>Press Release dated January 23, 2004 (incorporated by reference</w:t>
            </w:r>
          </w:p>
        </w:tc>
      </w:tr>
      <w:tr>
        <w:trPr>
          <w:trHeight w:val="216"/>
        </w:trPr>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40" w:type="dxa"/>
            <w:vAlign w:val="bottom"/>
            <w:gridSpan w:val="3"/>
          </w:tcPr>
          <w:p>
            <w:pPr>
              <w:ind w:left="240"/>
              <w:spacing w:after="0" w:line="217" w:lineRule="exact"/>
              <w:rPr>
                <w:sz w:val="20"/>
                <w:szCs w:val="20"/>
                <w:color w:val="auto"/>
              </w:rPr>
            </w:pPr>
            <w:r>
              <w:rPr>
                <w:rFonts w:ascii="Arial" w:cs="Arial" w:eastAsia="Arial" w:hAnsi="Arial"/>
                <w:sz w:val="22"/>
                <w:szCs w:val="22"/>
                <w:color w:val="auto"/>
                <w:w w:val="91"/>
              </w:rPr>
              <w:t>to Manpower’s filing pursuant to Rule 425 under the Securities</w:t>
            </w:r>
          </w:p>
        </w:tc>
      </w:tr>
      <w:tr>
        <w:trPr>
          <w:trHeight w:val="275"/>
        </w:trPr>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40" w:type="dxa"/>
            <w:vAlign w:val="bottom"/>
            <w:gridSpan w:val="3"/>
          </w:tcPr>
          <w:p>
            <w:pPr>
              <w:ind w:left="240"/>
              <w:spacing w:after="0"/>
              <w:rPr>
                <w:sz w:val="20"/>
                <w:szCs w:val="20"/>
                <w:color w:val="auto"/>
              </w:rPr>
            </w:pPr>
            <w:r>
              <w:rPr>
                <w:rFonts w:ascii="Arial" w:cs="Arial" w:eastAsia="Arial" w:hAnsi="Arial"/>
                <w:sz w:val="22"/>
                <w:szCs w:val="22"/>
                <w:color w:val="auto"/>
              </w:rPr>
              <w:t>Act of 1933 on January 23, 2004).</w:t>
            </w:r>
          </w:p>
        </w:tc>
      </w:tr>
    </w:tbl>
    <w:p>
      <w:pPr>
        <w:spacing w:after="0" w:line="1" w:lineRule="exact"/>
        <w:rPr>
          <w:sz w:val="20"/>
          <w:szCs w:val="20"/>
          <w:color w:val="auto"/>
        </w:rPr>
      </w:pPr>
    </w:p>
    <w:sectPr>
      <w:pgSz w:w="11900" w:h="16838" w:orient="portrait"/>
      <w:cols w:equalWidth="0" w:num="1">
        <w:col w:w="9839"/>
      </w:cols>
      <w:pgMar w:left="6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2019-12-19T23:58:00Z</dcterms:created>
  <dcterms:modified xsi:type="dcterms:W3CDTF">2019-12-19T23:58:00Z</dcterms:modified>
</cp:coreProperties>
</file>