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1,757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92.35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02/09/2020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restricted stock units vested on February 9, 2020 and were settled in shares of ManpowerGroup common stock on a 1 for 1 basis.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Shares withheld by Issuer to satisfy tax withholding obligations on shares acquired on settlement of restricted stock units.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Represents the opening price on the New York Stock Exchange on February 10, 2020.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Richard Buchband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-3484880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2020-02-11T15:35:04Z</dcterms:created>
  <dcterms:modified xsi:type="dcterms:W3CDTF">2020-02-11T15:35:04Z</dcterms:modified>
</cp:coreProperties>
</file>