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8,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9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6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w:t>
            </w:r>
          </w:p>
        </w:tc>
        <w:tc>
          <w:tcPr>
            <w:tcW w:w="3060" w:type="dxa"/>
            <w:vAlign w:val="bottom"/>
            <w:tcBorders>
              <w:bottom w:val="single" w:sz="8" w:color="auto"/>
            </w:tcBorders>
          </w:tcPr>
          <w:p>
            <w:pPr>
              <w:spacing w:after="0"/>
              <w:rPr>
                <w:sz w:val="22"/>
                <w:szCs w:val="22"/>
                <w:color w:val="auto"/>
              </w:rPr>
            </w:pPr>
          </w:p>
        </w:tc>
        <w:tc>
          <w:tcPr>
            <w:tcW w:w="39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20" w:firstLine="21"/>
        <w:spacing w:after="0" w:line="439"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6"/>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November 8, 2024 our Board of Directors declared a semi-annual dividend of $1.54 per share. The dividend will be paid on December 16, 2024 to shareholders of record as of the close of business on December 2, 2024. The press release is attached hereto as Exhibit 99.1 and is incorporated by reference herein.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3"/>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10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dated November 8, 2024</w:t>
            </w: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35"/>
        </w:trPr>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79" w:lineRule="exact"/>
        <w:rPr>
          <w:sz w:val="20"/>
          <w:szCs w:val="20"/>
          <w:color w:val="auto"/>
        </w:rPr>
      </w:pPr>
    </w:p>
    <w:p>
      <w:pPr>
        <w:ind w:left="80"/>
        <w:spacing w:after="0"/>
        <w:tabs>
          <w:tab w:leader="none" w:pos="5440" w:val="left"/>
          <w:tab w:leader="none" w:pos="6120" w:val="left"/>
        </w:tabs>
        <w:rPr>
          <w:sz w:val="20"/>
          <w:szCs w:val="20"/>
          <w:color w:val="auto"/>
        </w:rPr>
      </w:pPr>
      <w:r>
        <w:rPr>
          <w:rFonts w:ascii="Times New Roman" w:cs="Times New Roman" w:eastAsia="Times New Roman" w:hAnsi="Times New Roman"/>
          <w:sz w:val="18"/>
          <w:szCs w:val="18"/>
          <w:color w:val="auto"/>
        </w:rPr>
        <w:t>Dated: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460"/>
        <w:spacing w:after="0"/>
        <w:tabs>
          <w:tab w:leader="none" w:pos="6120" w:val="left"/>
        </w:tabs>
        <w:rPr>
          <w:sz w:val="20"/>
          <w:szCs w:val="20"/>
          <w:color w:val="auto"/>
        </w:rPr>
      </w:pPr>
      <w:r>
        <w:rPr>
          <w:rFonts w:ascii="Times New Roman" w:cs="Times New Roman" w:eastAsia="Times New Roman" w:hAnsi="Times New Roman"/>
          <w:sz w:val="18"/>
          <w:szCs w:val="18"/>
          <w:color w:val="auto"/>
        </w:rPr>
        <w:t>Name:</w:t>
        <w:tab/>
        <w:t>Richard Buchband</w:t>
      </w:r>
    </w:p>
    <w:p>
      <w:pPr>
        <w:spacing w:after="0" w:line="36" w:lineRule="exact"/>
        <w:rPr>
          <w:sz w:val="20"/>
          <w:szCs w:val="20"/>
          <w:color w:val="auto"/>
        </w:rPr>
      </w:pPr>
    </w:p>
    <w:p>
      <w:pPr>
        <w:ind w:left="546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175704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tabs>
          <w:tab w:leader="none" w:pos="500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Nick Hengst, Investor Relations Manager</w:t>
      </w:r>
    </w:p>
    <w:p>
      <w:pPr>
        <w:spacing w:after="0" w:line="1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+1.414.906.7356</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0000FF"/>
        </w:rPr>
        <w:t>nicholas.hengst@manpowergroup.com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Declares $1.54 Dividend</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MILWAUKEE (November 8, 2024) – </w:t>
      </w:r>
      <w:r>
        <w:rPr>
          <w:rFonts w:ascii="Arial" w:cs="Arial" w:eastAsia="Arial" w:hAnsi="Arial"/>
          <w:sz w:val="18"/>
          <w:szCs w:val="18"/>
          <w:color w:val="auto"/>
        </w:rPr>
        <w:t>The Board of Directors of ManpowerGroup (NYSE: MAN) has declared a semi-annual dividend of $1.54</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payable on December 16, 2024 to shareholders of record as of the close of business on December 2, 2024.</w:t>
      </w:r>
    </w:p>
    <w:p>
      <w:pPr>
        <w:spacing w:after="0" w:line="140"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00"/>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2024 ManpowerGroup was named one of the World's Most Ethical Companies for the 15th time – all confirming our position as the brand of choice for in-demand talent. For more information, visit </w:t>
      </w:r>
      <w:r>
        <w:rPr>
          <w:rFonts w:ascii="Arial" w:cs="Arial" w:eastAsia="Arial" w:hAnsi="Arial"/>
          <w:sz w:val="18"/>
          <w:szCs w:val="18"/>
          <w:u w:val="single" w:color="auto"/>
          <w:color w:val="0000FF"/>
        </w:rPr>
        <w:t>www.manpowergroup.com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2024-11-08T15:53:30Z</dcterms:created>
  <dcterms:modified xsi:type="dcterms:W3CDTF">2024-11-08T15:53:30Z</dcterms:modified>
</cp:coreProperties>
</file>