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850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&amp; Culture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6,451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-3181350</wp:posOffset>
            </wp:positionV>
            <wp:extent cx="29210" cy="3186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8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50% on each 8/14/2022 and 8/14/2023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restricted stock units in lieu of dividends paid in 2021 at an average price of $105.86.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August 14, 2022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9, 2024 and will be settled in shares of ManpowerGroup common stock on a 1 for 1 basis upon vesting.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365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1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2022-01-04T17:34:55Z</dcterms:created>
  <dcterms:modified xsi:type="dcterms:W3CDTF">2022-01-04T17:34:55Z</dcterms:modified>
</cp:coreProperties>
</file>