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As filed with the Securities and Exchange Commission on July 8, 1999</w:t>
      </w: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Registration No. 333-__________</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line="238" w:lineRule="auto"/>
        <w:rPr>
          <w:sz w:val="20"/>
          <w:szCs w:val="20"/>
          <w:color w:val="auto"/>
        </w:rPr>
      </w:pPr>
      <w:r>
        <w:rPr>
          <w:rFonts w:ascii="Courier New" w:cs="Courier New" w:eastAsia="Courier New" w:hAnsi="Courier New"/>
          <w:sz w:val="18"/>
          <w:szCs w:val="18"/>
          <w:color w:val="auto"/>
        </w:rPr>
        <w:t>Washington, D.C. 20549</w:t>
      </w:r>
    </w:p>
    <w:p>
      <w:pPr>
        <w:ind w:left="2960"/>
        <w:spacing w:after="0"/>
        <w:rPr>
          <w:sz w:val="20"/>
          <w:szCs w:val="20"/>
          <w:color w:val="auto"/>
        </w:rPr>
      </w:pPr>
      <w:r>
        <w:rPr>
          <w:rFonts w:ascii="Courier New" w:cs="Courier New" w:eastAsia="Courier New" w:hAnsi="Courier New"/>
          <w:sz w:val="18"/>
          <w:szCs w:val="18"/>
          <w:color w:val="auto"/>
        </w:rPr>
        <w:t>FORM S-8</w:t>
      </w:r>
    </w:p>
    <w:p>
      <w:pPr>
        <w:ind w:left="222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060"/>
        <w:spacing w:after="0" w:line="238" w:lineRule="auto"/>
        <w:rPr>
          <w:sz w:val="20"/>
          <w:szCs w:val="20"/>
          <w:color w:val="auto"/>
        </w:rPr>
      </w:pPr>
      <w:r>
        <w:rPr>
          <w:rFonts w:ascii="Courier New" w:cs="Courier New" w:eastAsia="Courier New" w:hAnsi="Courier New"/>
          <w:sz w:val="18"/>
          <w:szCs w:val="18"/>
          <w:color w:val="auto"/>
        </w:rPr>
        <w:t>Under</w:t>
      </w:r>
    </w:p>
    <w:p>
      <w:pPr>
        <w:ind w:left="2000"/>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MANPOWER INC.</w:t>
      </w:r>
    </w:p>
    <w:p>
      <w:pPr>
        <w:jc w:val="center"/>
        <w:ind w:right="34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1060" w:right="1440" w:bottom="259" w:gutter="0" w:footer="0" w:header="0"/>
        </w:sectPr>
      </w:pP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39-1672779</w:t>
      </w:r>
    </w:p>
    <w:p>
      <w:pPr>
        <w:spacing w:after="0" w:line="4"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2760" w:space="720"/>
            <w:col w:w="6739"/>
          </w:cols>
          <w:pgMar w:left="240" w:top="1060" w:right="1440" w:bottom="259" w:gutter="0" w:footer="0" w:header="0"/>
          <w:type w:val="continuous"/>
        </w:sectPr>
      </w:pPr>
    </w:p>
    <w:p>
      <w:pPr>
        <w:spacing w:after="0" w:line="18"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5301 North Ironwood Road</w:t>
      </w:r>
    </w:p>
    <w:p>
      <w:pPr>
        <w:ind w:left="320"/>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3"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53217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02" w:lineRule="exact"/>
        <w:rPr>
          <w:sz w:val="24"/>
          <w:szCs w:val="24"/>
          <w:color w:val="auto"/>
        </w:rPr>
      </w:pPr>
    </w:p>
    <w:p>
      <w:pPr>
        <w:sectPr>
          <w:pgSz w:w="11900" w:h="16838" w:orient="portrait"/>
          <w:cols w:equalWidth="0" w:num="2">
            <w:col w:w="4740" w:space="120"/>
            <w:col w:w="5359"/>
          </w:cols>
          <w:pgMar w:left="240" w:top="1060" w:right="1440" w:bottom="259" w:gutter="0" w:footer="0" w:header="0"/>
          <w:type w:val="continuous"/>
        </w:sectPr>
      </w:pPr>
    </w:p>
    <w:p>
      <w:pPr>
        <w:spacing w:after="0" w:line="18"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1994 EXECUTIVE STOCK OPTION AND RESTRICTED STOCK PLAN</w:t>
      </w:r>
    </w:p>
    <w:p>
      <w:pPr>
        <w:ind w:left="960"/>
        <w:spacing w:after="0" w:line="238" w:lineRule="auto"/>
        <w:rPr>
          <w:sz w:val="20"/>
          <w:szCs w:val="20"/>
          <w:color w:val="auto"/>
        </w:rPr>
      </w:pPr>
      <w:r>
        <w:rPr>
          <w:rFonts w:ascii="Courier New" w:cs="Courier New" w:eastAsia="Courier New" w:hAnsi="Courier New"/>
          <w:sz w:val="18"/>
          <w:szCs w:val="18"/>
          <w:color w:val="auto"/>
        </w:rPr>
        <w:t>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Michael J. Van Handel</w:t>
      </w:r>
    </w:p>
    <w:p>
      <w:pPr>
        <w:ind w:left="2640"/>
        <w:spacing w:after="0" w:line="238" w:lineRule="auto"/>
        <w:rPr>
          <w:sz w:val="20"/>
          <w:szCs w:val="20"/>
          <w:color w:val="auto"/>
        </w:rPr>
      </w:pPr>
      <w:r>
        <w:rPr>
          <w:rFonts w:ascii="Courier New" w:cs="Courier New" w:eastAsia="Courier New" w:hAnsi="Courier New"/>
          <w:sz w:val="18"/>
          <w:szCs w:val="18"/>
          <w:color w:val="auto"/>
        </w:rPr>
        <w:t>Manpower Inc.</w:t>
      </w:r>
    </w:p>
    <w:p>
      <w:pPr>
        <w:ind w:left="2120"/>
        <w:spacing w:after="0"/>
        <w:rPr>
          <w:sz w:val="20"/>
          <w:szCs w:val="20"/>
          <w:color w:val="auto"/>
        </w:rPr>
      </w:pPr>
      <w:r>
        <w:rPr>
          <w:rFonts w:ascii="Courier New" w:cs="Courier New" w:eastAsia="Courier New" w:hAnsi="Courier New"/>
          <w:sz w:val="18"/>
          <w:szCs w:val="18"/>
          <w:color w:val="auto"/>
        </w:rPr>
        <w:t>5301 North Ironwood Road</w:t>
      </w:r>
    </w:p>
    <w:p>
      <w:pPr>
        <w:ind w:left="2000"/>
        <w:spacing w:after="0" w:line="237" w:lineRule="auto"/>
        <w:rPr>
          <w:sz w:val="20"/>
          <w:szCs w:val="20"/>
          <w:color w:val="auto"/>
        </w:rPr>
      </w:pPr>
      <w:r>
        <w:rPr>
          <w:rFonts w:ascii="Courier New" w:cs="Courier New" w:eastAsia="Courier New" w:hAnsi="Courier New"/>
          <w:sz w:val="18"/>
          <w:szCs w:val="18"/>
          <w:color w:val="auto"/>
        </w:rPr>
        <w:t>Milwaukee, Wisconsin 53217</w:t>
      </w:r>
    </w:p>
    <w:p>
      <w:pPr>
        <w:ind w:left="2640"/>
        <w:spacing w:after="0" w:line="238" w:lineRule="auto"/>
        <w:rPr>
          <w:sz w:val="20"/>
          <w:szCs w:val="20"/>
          <w:color w:val="auto"/>
        </w:rPr>
      </w:pPr>
      <w:r>
        <w:rPr>
          <w:rFonts w:ascii="Courier New" w:cs="Courier New" w:eastAsia="Courier New" w:hAnsi="Courier New"/>
          <w:sz w:val="18"/>
          <w:szCs w:val="18"/>
          <w:color w:val="auto"/>
        </w:rPr>
        <w:t>(414) 961-1000</w:t>
      </w:r>
    </w:p>
    <w:p>
      <w:pPr>
        <w:spacing w:after="0" w:line="5" w:lineRule="exact"/>
        <w:rPr>
          <w:sz w:val="24"/>
          <w:szCs w:val="24"/>
          <w:color w:val="auto"/>
        </w:rPr>
      </w:pPr>
    </w:p>
    <w:p>
      <w:pPr>
        <w:ind w:left="120" w:right="3259" w:hanging="104"/>
        <w:spacing w:after="0" w:line="235" w:lineRule="auto"/>
        <w:rPr>
          <w:sz w:val="20"/>
          <w:szCs w:val="20"/>
          <w:color w:val="auto"/>
        </w:rPr>
      </w:pPr>
      <w:r>
        <w:rPr>
          <w:rFonts w:ascii="Courier New" w:cs="Courier New" w:eastAsia="Courier New" w:hAnsi="Courier New"/>
          <w:sz w:val="18"/>
          <w:szCs w:val="18"/>
          <w:color w:val="auto"/>
        </w:rPr>
        <w:t>(Name, address and telephone number, including area code, of agent for service)</w:t>
      </w: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With copies to:</w:t>
      </w:r>
    </w:p>
    <w:p>
      <w:pPr>
        <w:jc w:val="center"/>
        <w:ind w:right="3459"/>
        <w:spacing w:after="0" w:line="238" w:lineRule="auto"/>
        <w:rPr>
          <w:sz w:val="20"/>
          <w:szCs w:val="20"/>
          <w:color w:val="auto"/>
        </w:rPr>
      </w:pPr>
      <w:r>
        <w:rPr>
          <w:rFonts w:ascii="Courier New" w:cs="Courier New" w:eastAsia="Courier New" w:hAnsi="Courier New"/>
          <w:sz w:val="18"/>
          <w:szCs w:val="18"/>
          <w:color w:val="auto"/>
        </w:rPr>
        <w:t>Scott A. Moehrke</w:t>
      </w:r>
    </w:p>
    <w:p>
      <w:pPr>
        <w:jc w:val="center"/>
        <w:ind w:right="3459"/>
        <w:spacing w:after="0"/>
        <w:rPr>
          <w:sz w:val="20"/>
          <w:szCs w:val="20"/>
          <w:color w:val="auto"/>
        </w:rPr>
      </w:pPr>
      <w:r>
        <w:rPr>
          <w:rFonts w:ascii="Courier New" w:cs="Courier New" w:eastAsia="Courier New" w:hAnsi="Courier New"/>
          <w:sz w:val="18"/>
          <w:szCs w:val="18"/>
          <w:color w:val="auto"/>
        </w:rPr>
        <w:t>Godfrey &amp; Kahn, S.C.</w:t>
      </w:r>
    </w:p>
    <w:p>
      <w:pPr>
        <w:jc w:val="center"/>
        <w:ind w:right="3459"/>
        <w:spacing w:after="0" w:line="237" w:lineRule="auto"/>
        <w:rPr>
          <w:sz w:val="20"/>
          <w:szCs w:val="20"/>
          <w:color w:val="auto"/>
        </w:rPr>
      </w:pPr>
      <w:r>
        <w:rPr>
          <w:rFonts w:ascii="Courier New" w:cs="Courier New" w:eastAsia="Courier New" w:hAnsi="Courier New"/>
          <w:sz w:val="18"/>
          <w:szCs w:val="18"/>
          <w:color w:val="auto"/>
        </w:rPr>
        <w:t>780 North Water Street</w:t>
      </w:r>
    </w:p>
    <w:p>
      <w:pPr>
        <w:ind w:left="1900"/>
        <w:spacing w:after="0"/>
        <w:tabs>
          <w:tab w:leader="none" w:pos="4200" w:val="left"/>
        </w:tabs>
        <w:rPr>
          <w:sz w:val="20"/>
          <w:szCs w:val="20"/>
          <w:color w:val="auto"/>
        </w:rPr>
      </w:pPr>
      <w:r>
        <w:rPr>
          <w:rFonts w:ascii="Courier New" w:cs="Courier New" w:eastAsia="Courier New" w:hAnsi="Courier New"/>
          <w:sz w:val="18"/>
          <w:szCs w:val="18"/>
          <w:color w:val="auto"/>
        </w:rPr>
        <w:t>Milwaukee, Wisconsin</w:t>
      </w:r>
      <w:r>
        <w:rPr>
          <w:sz w:val="20"/>
          <w:szCs w:val="20"/>
          <w:color w:val="auto"/>
        </w:rPr>
        <w:tab/>
      </w:r>
      <w:r>
        <w:rPr>
          <w:rFonts w:ascii="Courier New" w:cs="Courier New" w:eastAsia="Courier New" w:hAnsi="Courier New"/>
          <w:sz w:val="16"/>
          <w:szCs w:val="16"/>
          <w:color w:val="auto"/>
        </w:rPr>
        <w:t>53202</w:t>
      </w:r>
    </w:p>
    <w:p>
      <w:pPr>
        <w:ind w:left="3280" w:hanging="638"/>
        <w:spacing w:after="0"/>
        <w:tabs>
          <w:tab w:leader="none" w:pos="3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273-3500</w:t>
      </w:r>
    </w:p>
    <w:p>
      <w:pPr>
        <w:spacing w:after="0" w:line="200"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48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6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Maximum</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Maxumim</w:t>
            </w:r>
          </w:p>
        </w:tc>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Amount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Amount</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2"/>
              </w:rPr>
              <w:t>of</w:t>
            </w:r>
          </w:p>
        </w:tc>
      </w:tr>
      <w:tr>
        <w:trPr>
          <w:trHeight w:val="203"/>
        </w:trPr>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be</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to be</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6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Registered</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Registered</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Per Unit</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w:t>
            </w:r>
          </w:p>
        </w:tc>
        <w:tc>
          <w:tcPr>
            <w:tcW w:w="1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Fee</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$.01 par value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2,000,000</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$22.6875(1)</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$45,375,000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$12,614.25(1)</w:t>
            </w:r>
          </w:p>
        </w:tc>
      </w:tr>
    </w:tbl>
    <w:p>
      <w:pPr>
        <w:spacing w:after="0" w:line="207" w:lineRule="exact"/>
        <w:rPr>
          <w:sz w:val="24"/>
          <w:szCs w:val="24"/>
          <w:color w:val="auto"/>
        </w:rPr>
      </w:pPr>
    </w:p>
    <w:p>
      <w:pPr>
        <w:ind w:left="540" w:right="4419" w:hanging="427"/>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fee calculated pursuant to Rule 457(c) under the Securities Act of 1933, as amended. The registration fee is based on the average of the high and low price of a share of Manpower Inc. common stock on July 1, 1999 on the New York Stock Exchange as reported in the Midwest Edition of The Wall Street Journal on July 2, 1999.</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INCORPORATION OF CERTAIN</w:t>
      </w:r>
    </w:p>
    <w:p>
      <w:pPr>
        <w:ind w:left="2120"/>
        <w:spacing w:after="0" w:line="238" w:lineRule="auto"/>
        <w:rPr>
          <w:sz w:val="20"/>
          <w:szCs w:val="20"/>
          <w:color w:val="auto"/>
        </w:rPr>
      </w:pPr>
      <w:r>
        <w:rPr>
          <w:rFonts w:ascii="Courier New" w:cs="Courier New" w:eastAsia="Courier New" w:hAnsi="Courier New"/>
          <w:sz w:val="18"/>
          <w:szCs w:val="18"/>
          <w:color w:val="auto"/>
        </w:rPr>
        <w:t>INFORMATION BY REFERENCE</w:t>
      </w:r>
    </w:p>
    <w:p>
      <w:pPr>
        <w:spacing w:after="0" w:line="207" w:lineRule="exact"/>
        <w:rPr>
          <w:sz w:val="24"/>
          <w:szCs w:val="24"/>
          <w:color w:val="auto"/>
        </w:rPr>
      </w:pPr>
    </w:p>
    <w:p>
      <w:pPr>
        <w:jc w:val="both"/>
        <w:ind w:right="4419"/>
        <w:spacing w:after="0" w:line="237" w:lineRule="auto"/>
        <w:rPr>
          <w:sz w:val="20"/>
          <w:szCs w:val="20"/>
          <w:color w:val="auto"/>
        </w:rPr>
      </w:pPr>
      <w:r>
        <w:rPr>
          <w:rFonts w:ascii="Courier New" w:cs="Courier New" w:eastAsia="Courier New" w:hAnsi="Courier New"/>
          <w:sz w:val="18"/>
          <w:szCs w:val="18"/>
          <w:color w:val="auto"/>
        </w:rPr>
        <w:t>This Registration Statement is being filed pursuant to General Instruction E to Form S-8 under the Securities Act of 1933, as amended. The information in the Registration Statement on Form S-8 filed by Manpower Inc. (Registration No. 33-84736) pursuant to the Securities Act of 1933, as amended, on October 5, 1994, including the exhibits, is incorporated by reference into this Registration Statement.</w:t>
      </w:r>
    </w:p>
    <w:p>
      <w:pPr>
        <w:sectPr>
          <w:pgSz w:w="11900" w:h="16838" w:orient="portrait"/>
          <w:cols w:equalWidth="0" w:num="1">
            <w:col w:w="10219"/>
          </w:cols>
          <w:pgMar w:left="240" w:top="1060" w:right="1440" w:bottom="259"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Godfrey &amp; Kahn, S.C.</w:t>
      </w:r>
    </w:p>
    <w:p>
      <w:pPr>
        <w:spacing w:after="0" w:line="201" w:lineRule="exact"/>
        <w:rPr>
          <w:sz w:val="20"/>
          <w:szCs w:val="20"/>
          <w:color w:val="auto"/>
        </w:rPr>
      </w:pPr>
    </w:p>
    <w:p>
      <w:pPr>
        <w:spacing w:after="0"/>
        <w:tabs>
          <w:tab w:leader="none" w:pos="1460" w:val="left"/>
          <w:tab w:leader="none" w:pos="1880" w:val="left"/>
          <w:tab w:leader="none" w:pos="2840" w:val="left"/>
          <w:tab w:leader="none" w:pos="3780" w:val="left"/>
          <w:tab w:leader="none" w:pos="4420" w:val="left"/>
        </w:tabs>
        <w:rPr>
          <w:sz w:val="20"/>
          <w:szCs w:val="20"/>
          <w:color w:val="auto"/>
        </w:rPr>
      </w:pPr>
      <w:r>
        <w:rPr>
          <w:rFonts w:ascii="Courier New" w:cs="Courier New" w:eastAsia="Courier New" w:hAnsi="Courier New"/>
          <w:sz w:val="18"/>
          <w:szCs w:val="18"/>
          <w:color w:val="auto"/>
        </w:rPr>
        <w:t>23.1 Consent</w:t>
        <w:tab/>
        <w:t>of</w:t>
        <w:tab/>
        <w:t>Godfrey</w:t>
        <w:tab/>
        <w:t>&amp; Kahn,</w:t>
        <w:tab/>
        <w:t>S.C.</w:t>
      </w:r>
      <w:r>
        <w:rPr>
          <w:sz w:val="20"/>
          <w:szCs w:val="20"/>
          <w:color w:val="auto"/>
        </w:rPr>
        <w:tab/>
      </w:r>
      <w:r>
        <w:rPr>
          <w:rFonts w:ascii="Courier New" w:cs="Courier New" w:eastAsia="Courier New" w:hAnsi="Courier New"/>
          <w:sz w:val="16"/>
          <w:szCs w:val="16"/>
          <w:color w:val="auto"/>
        </w:rPr>
        <w:t>(included in Exhibit 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 Consent of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24.1 Powers of Attorney</w:t>
      </w:r>
    </w:p>
    <w:p>
      <w:pPr>
        <w:sectPr>
          <w:pgSz w:w="11900" w:h="16838" w:orient="portrait"/>
          <w:cols w:equalWidth="0" w:num="1">
            <w:col w:w="10219"/>
          </w:cols>
          <w:pgMar w:left="240" w:top="717"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4419" w:firstLine="527"/>
        <w:spacing w:after="0" w:line="271"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Milwaukee, State of Wisconsin, on July 2, 1999.</w:t>
      </w:r>
    </w:p>
    <w:p>
      <w:pPr>
        <w:spacing w:after="0" w:line="1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MANPOWER INC.</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 w:leader="none" w:pos="5140" w:val="left"/>
        </w:tabs>
        <w:rPr>
          <w:sz w:val="20"/>
          <w:szCs w:val="20"/>
          <w:color w:val="auto"/>
        </w:rPr>
      </w:pPr>
      <w:r>
        <w:rPr>
          <w:rFonts w:ascii="Courier New" w:cs="Courier New" w:eastAsia="Courier New" w:hAnsi="Courier New"/>
          <w:sz w:val="18"/>
          <w:szCs w:val="18"/>
          <w:color w:val="auto"/>
        </w:rPr>
        <w:t>By:</w:t>
        <w:tab/>
        <w:t>/s/Jeffrey</w:t>
      </w:r>
      <w:r>
        <w:rPr>
          <w:sz w:val="20"/>
          <w:szCs w:val="20"/>
          <w:color w:val="auto"/>
        </w:rPr>
        <w:tab/>
      </w:r>
      <w:r>
        <w:rPr>
          <w:rFonts w:ascii="Courier New" w:cs="Courier New" w:eastAsia="Courier New" w:hAnsi="Courier New"/>
          <w:sz w:val="16"/>
          <w:szCs w:val="16"/>
          <w:color w:val="auto"/>
        </w:rPr>
        <w:t>A. Joerres</w:t>
      </w:r>
    </w:p>
    <w:p>
      <w:pPr>
        <w:jc w:val="both"/>
        <w:ind w:left="3900"/>
        <w:spacing w:after="0"/>
        <w:tabs>
          <w:tab w:leader="none" w:pos="4840" w:val="left"/>
          <w:tab w:leader="none" w:pos="5260" w:val="left"/>
        </w:tabs>
        <w:rPr>
          <w:sz w:val="20"/>
          <w:szCs w:val="20"/>
          <w:color w:val="auto"/>
        </w:rPr>
      </w:pPr>
      <w:r>
        <w:rPr>
          <w:rFonts w:ascii="Courier New" w:cs="Courier New" w:eastAsia="Courier New" w:hAnsi="Courier New"/>
          <w:sz w:val="18"/>
          <w:szCs w:val="18"/>
          <w:color w:val="auto"/>
        </w:rPr>
        <w:t>Jeffrey</w:t>
        <w:tab/>
        <w:t>A.</w:t>
      </w:r>
      <w:r>
        <w:rPr>
          <w:sz w:val="20"/>
          <w:szCs w:val="20"/>
          <w:color w:val="auto"/>
        </w:rPr>
        <w:tab/>
      </w:r>
      <w:r>
        <w:rPr>
          <w:rFonts w:ascii="Courier New" w:cs="Courier New" w:eastAsia="Courier New" w:hAnsi="Courier New"/>
          <w:sz w:val="16"/>
          <w:szCs w:val="16"/>
          <w:color w:val="auto"/>
        </w:rPr>
        <w:t>Joerres, President and</w:t>
      </w:r>
    </w:p>
    <w:p>
      <w:pPr>
        <w:ind w:left="390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9" w:lineRule="exact"/>
        <w:rPr>
          <w:sz w:val="20"/>
          <w:szCs w:val="20"/>
          <w:color w:val="auto"/>
        </w:rPr>
      </w:pPr>
    </w:p>
    <w:p>
      <w:pPr>
        <w:jc w:val="both"/>
        <w:ind w:right="441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3640" w:type="dxa"/>
            <w:vAlign w:val="bottom"/>
          </w:tcPr>
          <w:p>
            <w:pPr>
              <w:ind w:left="540"/>
              <w:spacing w:after="0"/>
              <w:rPr>
                <w:sz w:val="20"/>
                <w:szCs w:val="20"/>
                <w:color w:val="auto"/>
              </w:rPr>
            </w:pPr>
            <w:r>
              <w:rPr>
                <w:rFonts w:ascii="Courier New" w:cs="Courier New" w:eastAsia="Courier New" w:hAnsi="Courier New"/>
                <w:sz w:val="18"/>
                <w:szCs w:val="18"/>
                <w:color w:val="auto"/>
              </w:rPr>
              <w:t>Title</w:t>
            </w: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Date</w:t>
            </w:r>
          </w:p>
        </w:tc>
      </w:tr>
      <w:tr>
        <w:trPr>
          <w:trHeight w:val="608"/>
        </w:trPr>
        <w:tc>
          <w:tcPr>
            <w:tcW w:w="2740" w:type="dxa"/>
            <w:vAlign w:val="bottom"/>
          </w:tcPr>
          <w:p>
            <w:pPr>
              <w:spacing w:after="0"/>
              <w:rPr>
                <w:sz w:val="20"/>
                <w:szCs w:val="20"/>
                <w:color w:val="auto"/>
              </w:rPr>
            </w:pPr>
            <w:r>
              <w:rPr>
                <w:rFonts w:ascii="Courier New" w:cs="Courier New" w:eastAsia="Courier New" w:hAnsi="Courier New"/>
                <w:sz w:val="18"/>
                <w:szCs w:val="18"/>
                <w:color w:val="auto"/>
              </w:rPr>
              <w:t>/s/Jeffrey A.Joerres</w:t>
            </w:r>
          </w:p>
        </w:tc>
        <w:tc>
          <w:tcPr>
            <w:tcW w:w="3640" w:type="dxa"/>
            <w:vAlign w:val="bottom"/>
          </w:tcPr>
          <w:p>
            <w:pPr>
              <w:ind w:left="220"/>
              <w:spacing w:after="0"/>
              <w:rPr>
                <w:sz w:val="20"/>
                <w:szCs w:val="20"/>
                <w:color w:val="auto"/>
              </w:rPr>
            </w:pPr>
            <w:r>
              <w:rPr>
                <w:rFonts w:ascii="Courier New" w:cs="Courier New" w:eastAsia="Courier New" w:hAnsi="Courier New"/>
                <w:sz w:val="18"/>
                <w:szCs w:val="18"/>
                <w:color w:val="auto"/>
              </w:rPr>
              <w:t>President and Chief Executive</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July 2, 1999</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Jeffrey A. Joerres</w:t>
            </w:r>
          </w:p>
        </w:tc>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 and a Director</w:t>
            </w:r>
          </w:p>
        </w:tc>
        <w:tc>
          <w:tcPr>
            <w:tcW w:w="13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32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/s/Michael J. Van Handel</w:t>
            </w:r>
          </w:p>
        </w:tc>
        <w:tc>
          <w:tcPr>
            <w:tcW w:w="3640" w:type="dxa"/>
            <w:vAlign w:val="bottom"/>
          </w:tcPr>
          <w:p>
            <w:pPr>
              <w:ind w:left="220"/>
              <w:spacing w:after="0"/>
              <w:rPr>
                <w:sz w:val="20"/>
                <w:szCs w:val="20"/>
                <w:color w:val="auto"/>
              </w:rPr>
            </w:pPr>
            <w:r>
              <w:rPr>
                <w:rFonts w:ascii="Courier New" w:cs="Courier New" w:eastAsia="Courier New" w:hAnsi="Courier New"/>
                <w:sz w:val="18"/>
                <w:szCs w:val="18"/>
                <w:color w:val="auto"/>
              </w:rPr>
              <w:t>Senior Vice President-Chief</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July 2, 1999</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J. Van  Handel</w:t>
            </w:r>
          </w:p>
        </w:tc>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Officer, Treasurer</w:t>
            </w:r>
          </w:p>
        </w:tc>
        <w:tc>
          <w:tcPr>
            <w:tcW w:w="13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Secretary (Principal Financial</w:t>
            </w:r>
          </w:p>
        </w:tc>
      </w:tr>
      <w:tr>
        <w:trPr>
          <w:trHeight w:val="203"/>
        </w:trPr>
        <w:tc>
          <w:tcPr>
            <w:tcW w:w="2740" w:type="dxa"/>
            <w:vAlign w:val="bottom"/>
          </w:tcPr>
          <w:p>
            <w:pPr>
              <w:spacing w:after="0"/>
              <w:rPr>
                <w:sz w:val="17"/>
                <w:szCs w:val="17"/>
                <w:color w:val="auto"/>
              </w:rPr>
            </w:pPr>
          </w:p>
        </w:tc>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Officer and Principal Accounting</w:t>
            </w:r>
          </w:p>
        </w:tc>
        <w:tc>
          <w:tcPr>
            <w:tcW w:w="13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13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left="1280" w:right="2839" w:hanging="1279"/>
        <w:spacing w:after="0" w:line="236" w:lineRule="auto"/>
        <w:tabs>
          <w:tab w:leader="none" w:pos="1260" w:val="left"/>
        </w:tabs>
        <w:rPr>
          <w:sz w:val="20"/>
          <w:szCs w:val="20"/>
          <w:color w:val="auto"/>
        </w:rPr>
      </w:pPr>
      <w:r>
        <w:rPr>
          <w:rFonts w:ascii="Courier New" w:cs="Courier New" w:eastAsia="Courier New" w:hAnsi="Courier New"/>
          <w:sz w:val="18"/>
          <w:szCs w:val="18"/>
          <w:color w:val="auto"/>
        </w:rPr>
        <w:t>Directors:</w:t>
        <w:tab/>
        <w:t>John R. Walter, Dudley J. Godfrey, Jr., Marvin B. Goodman, J. Ira Harris, Terry A. Hueneke, Newton N. Minow, Gilbert Palay and Dennis Stevenson</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/s/Michael J. Van Handel</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Michael J. Van Handel</w:t>
      </w:r>
    </w:p>
    <w:p>
      <w:pPr>
        <w:ind w:left="4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 1999</w:t>
      </w:r>
    </w:p>
    <w:p>
      <w:pPr>
        <w:spacing w:after="0" w:line="621" w:lineRule="exact"/>
        <w:rPr>
          <w:sz w:val="20"/>
          <w:szCs w:val="20"/>
          <w:color w:val="auto"/>
        </w:rPr>
      </w:pPr>
    </w:p>
    <w:p>
      <w:pPr>
        <w:sectPr>
          <w:pgSz w:w="11900" w:h="16838" w:orient="portrait"/>
          <w:cols w:equalWidth="0" w:num="2">
            <w:col w:w="5720" w:space="720"/>
            <w:col w:w="3779"/>
          </w:cols>
          <w:pgMar w:left="240" w:top="717" w:right="1440" w:bottom="1440" w:gutter="0" w:footer="0" w:header="0"/>
          <w:type w:val="continuous"/>
        </w:sectPr>
      </w:pPr>
    </w:p>
    <w:p>
      <w:pPr>
        <w:spacing w:after="0" w:line="7" w:lineRule="exact"/>
        <w:rPr>
          <w:sz w:val="20"/>
          <w:szCs w:val="20"/>
          <w:color w:val="auto"/>
        </w:rPr>
      </w:pPr>
    </w:p>
    <w:p>
      <w:pPr>
        <w:ind w:left="120" w:hanging="104"/>
        <w:spacing w:after="0" w:line="235" w:lineRule="auto"/>
        <w:rPr>
          <w:sz w:val="20"/>
          <w:szCs w:val="20"/>
          <w:color w:val="auto"/>
        </w:rPr>
      </w:pPr>
      <w:r>
        <w:rPr>
          <w:rFonts w:ascii="Courier New" w:cs="Courier New" w:eastAsia="Courier New" w:hAnsi="Courier New"/>
          <w:sz w:val="18"/>
          <w:szCs w:val="18"/>
          <w:color w:val="auto"/>
        </w:rPr>
        <w:t>*Pursuant</w:t>
      </w:r>
      <w:r>
        <w:rPr>
          <w:sz w:val="20"/>
          <w:szCs w:val="20"/>
          <w:color w:val="auto"/>
        </w:rPr>
        <w:t xml:space="preserve"> </w:t>
      </w:r>
      <w:r>
        <w:rPr>
          <w:rFonts w:ascii="Courier New" w:cs="Courier New" w:eastAsia="Courier New" w:hAnsi="Courier New"/>
          <w:sz w:val="18"/>
          <w:szCs w:val="18"/>
          <w:color w:val="auto"/>
        </w:rPr>
        <w:t>to authority granted by powers of are filed herewith.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attorney, copies of which</w:t>
      </w:r>
    </w:p>
    <w:p>
      <w:pPr>
        <w:sectPr>
          <w:pgSz w:w="11900" w:h="16838" w:orient="portrait"/>
          <w:cols w:equalWidth="0" w:num="2">
            <w:col w:w="4640" w:space="220"/>
            <w:col w:w="5359"/>
          </w:cols>
          <w:pgMar w:left="240" w:top="717" w:right="1440" w:bottom="1440" w:gutter="0" w:footer="0" w:header="0"/>
          <w:type w:val="continuous"/>
        </w:sectPr>
      </w:pPr>
    </w:p>
    <w:bookmarkStart w:id="3" w:name="page4"/>
    <w:bookmarkEnd w:id="3"/>
    <w:p>
      <w:pPr>
        <w:jc w:val="center"/>
        <w:ind w:right="4299"/>
        <w:spacing w:after="0"/>
        <w:rPr>
          <w:sz w:val="20"/>
          <w:szCs w:val="20"/>
          <w:color w:val="auto"/>
        </w:rPr>
      </w:pPr>
      <w:r>
        <w:rPr>
          <w:rFonts w:ascii="Courier New" w:cs="Courier New" w:eastAsia="Courier New" w:hAnsi="Courier New"/>
          <w:sz w:val="18"/>
          <w:szCs w:val="18"/>
          <w:color w:val="auto"/>
        </w:rPr>
        <w:t>Godfrey &amp; Kahn, S.C.</w:t>
      </w:r>
    </w:p>
    <w:p>
      <w:pPr>
        <w:jc w:val="center"/>
        <w:ind w:right="4299"/>
        <w:spacing w:after="0" w:line="238" w:lineRule="auto"/>
        <w:rPr>
          <w:sz w:val="20"/>
          <w:szCs w:val="20"/>
          <w:color w:val="auto"/>
        </w:rPr>
      </w:pPr>
      <w:r>
        <w:rPr>
          <w:rFonts w:ascii="Courier New" w:cs="Courier New" w:eastAsia="Courier New" w:hAnsi="Courier New"/>
          <w:sz w:val="18"/>
          <w:szCs w:val="18"/>
          <w:color w:val="auto"/>
        </w:rPr>
        <w:t>780 North Water Street</w:t>
      </w:r>
    </w:p>
    <w:p>
      <w:pPr>
        <w:jc w:val="center"/>
        <w:ind w:right="4299"/>
        <w:spacing w:after="0"/>
        <w:rPr>
          <w:sz w:val="20"/>
          <w:szCs w:val="20"/>
          <w:color w:val="auto"/>
        </w:rPr>
      </w:pPr>
      <w:r>
        <w:rPr>
          <w:rFonts w:ascii="Courier New" w:cs="Courier New" w:eastAsia="Courier New" w:hAnsi="Courier New"/>
          <w:sz w:val="18"/>
          <w:szCs w:val="18"/>
          <w:color w:val="auto"/>
        </w:rPr>
        <w:t>Milwaukee, Wisconsin 53202</w:t>
      </w:r>
    </w:p>
    <w:p>
      <w:pPr>
        <w:jc w:val="center"/>
        <w:ind w:right="4299"/>
        <w:spacing w:after="0" w:line="237" w:lineRule="auto"/>
        <w:rPr>
          <w:sz w:val="20"/>
          <w:szCs w:val="20"/>
          <w:color w:val="auto"/>
        </w:rPr>
      </w:pPr>
      <w:r>
        <w:rPr>
          <w:rFonts w:ascii="Courier New" w:cs="Courier New" w:eastAsia="Courier New" w:hAnsi="Courier New"/>
          <w:sz w:val="18"/>
          <w:szCs w:val="18"/>
          <w:color w:val="auto"/>
        </w:rPr>
        <w:t>Phone (414) 273-3500</w:t>
      </w:r>
    </w:p>
    <w:p>
      <w:pPr>
        <w:jc w:val="center"/>
        <w:ind w:right="4299"/>
        <w:spacing w:after="0" w:line="238" w:lineRule="auto"/>
        <w:rPr>
          <w:sz w:val="20"/>
          <w:szCs w:val="20"/>
          <w:color w:val="auto"/>
        </w:rPr>
      </w:pPr>
      <w:r>
        <w:rPr>
          <w:rFonts w:ascii="Courier New" w:cs="Courier New" w:eastAsia="Courier New" w:hAnsi="Courier New"/>
          <w:sz w:val="18"/>
          <w:szCs w:val="18"/>
          <w:color w:val="auto"/>
        </w:rPr>
        <w:t>Fax (414) 273-5198</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July 8,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 Inc.</w:t>
      </w:r>
    </w:p>
    <w:p>
      <w:pPr>
        <w:spacing w:after="0" w:line="238" w:lineRule="auto"/>
        <w:rPr>
          <w:sz w:val="20"/>
          <w:szCs w:val="20"/>
          <w:color w:val="auto"/>
        </w:rPr>
      </w:pPr>
      <w:r>
        <w:rPr>
          <w:rFonts w:ascii="Courier New" w:cs="Courier New" w:eastAsia="Courier New" w:hAnsi="Courier New"/>
          <w:sz w:val="18"/>
          <w:szCs w:val="18"/>
          <w:color w:val="auto"/>
        </w:rPr>
        <w:t>5301 North Ironwood Road</w:t>
      </w:r>
    </w:p>
    <w:p>
      <w:pPr>
        <w:spacing w:after="0"/>
        <w:tabs>
          <w:tab w:leader="none" w:pos="1560" w:val="left"/>
        </w:tabs>
        <w:rPr>
          <w:sz w:val="20"/>
          <w:szCs w:val="20"/>
          <w:color w:val="auto"/>
        </w:rPr>
      </w:pPr>
      <w:r>
        <w:rPr>
          <w:rFonts w:ascii="Courier New" w:cs="Courier New" w:eastAsia="Courier New" w:hAnsi="Courier New"/>
          <w:sz w:val="18"/>
          <w:szCs w:val="18"/>
          <w:color w:val="auto"/>
        </w:rPr>
        <w:t>Milwaukee, WI</w:t>
        <w:tab/>
        <w:t>53217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4419" w:firstLine="527"/>
        <w:spacing w:after="0" w:line="238" w:lineRule="auto"/>
        <w:rPr>
          <w:sz w:val="20"/>
          <w:szCs w:val="20"/>
          <w:color w:val="auto"/>
        </w:rPr>
      </w:pPr>
      <w:r>
        <w:rPr>
          <w:rFonts w:ascii="Courier New" w:cs="Courier New" w:eastAsia="Courier New" w:hAnsi="Courier New"/>
          <w:sz w:val="18"/>
          <w:szCs w:val="18"/>
          <w:color w:val="auto"/>
        </w:rPr>
        <w:t>We have acted as your counsel in connection with the offer by Manpower Inc., a Wisconsin corporation (the "Company"), of up to 2,000,000 shares of common stock, $.01 par value (the "Shares"). The Shares are to be issued pursuant to the 1994 Executive Stock Option and Restricted Stock Plan of Manpower Inc. (the "Plan") as described in the Company's Prospectus (the "Prospectus"), including all amendments and supplements thereto, which relates to the Company's Registration Statement on Form S-8, to be filed with the Securities and Exchange Commission on or about July 7, 1999 (the "Registration Statement").</w:t>
      </w:r>
    </w:p>
    <w:p>
      <w:pPr>
        <w:spacing w:after="0" w:line="207" w:lineRule="exact"/>
        <w:rPr>
          <w:sz w:val="20"/>
          <w:szCs w:val="20"/>
          <w:color w:val="auto"/>
        </w:rPr>
      </w:pPr>
    </w:p>
    <w:p>
      <w:pPr>
        <w:ind w:right="4619" w:firstLine="527"/>
        <w:spacing w:after="0" w:line="271" w:lineRule="auto"/>
        <w:rPr>
          <w:sz w:val="20"/>
          <w:szCs w:val="20"/>
          <w:color w:val="auto"/>
        </w:rPr>
      </w:pPr>
      <w:r>
        <w:rPr>
          <w:rFonts w:ascii="Courier New" w:cs="Courier New" w:eastAsia="Courier New" w:hAnsi="Courier New"/>
          <w:sz w:val="16"/>
          <w:szCs w:val="16"/>
          <w:color w:val="auto"/>
        </w:rPr>
        <w:t>We have examined: (a) the Prospectus and the Registration Statement, (b) the Company's Amended and Restated Articles of Incorporation and Amended and Restated By-Laws, (c) certain resolutions of the Company's Board of Directors, and (d) such other proceedings, documents and records as we have deemed necessary to enable us to render this opinion.</w:t>
      </w:r>
    </w:p>
    <w:p>
      <w:pPr>
        <w:spacing w:after="0" w:line="188" w:lineRule="exact"/>
        <w:rPr>
          <w:sz w:val="20"/>
          <w:szCs w:val="20"/>
          <w:color w:val="auto"/>
        </w:rPr>
      </w:pPr>
    </w:p>
    <w:p>
      <w:pPr>
        <w:ind w:right="4419" w:firstLine="527"/>
        <w:spacing w:after="0" w:line="270" w:lineRule="auto"/>
        <w:rPr>
          <w:sz w:val="20"/>
          <w:szCs w:val="20"/>
          <w:color w:val="auto"/>
        </w:rPr>
      </w:pPr>
      <w:r>
        <w:rPr>
          <w:rFonts w:ascii="Courier New" w:cs="Courier New" w:eastAsia="Courier New" w:hAnsi="Courier New"/>
          <w:sz w:val="16"/>
          <w:szCs w:val="16"/>
          <w:color w:val="auto"/>
        </w:rPr>
        <w:t>Based on the foregoing, we are of the opinion that the Shares are duly authorized and, upon issuance in accordance with the terms of the Plan, will be validly issued, fully paid and nonassessable, subject to Section 180.0622(2)(b) of the Wisconsin Statutes, or any successor provision. Section 180.0622(2)(b) of the Wisconsin Statutes provides that shareholders of a corporation may be assessed up to the par value of their shares to satisfy the obligations of such corporation to its employees for services rendered, but not exceeding six months service in the case of any individual employee. Certain Wisconsin courts have interpreted "par value" to mean the full amount paid by the purchaser of shares upon issuance thereof.</w:t>
      </w:r>
    </w:p>
    <w:p>
      <w:pPr>
        <w:spacing w:after="0" w:line="388" w:lineRule="exact"/>
        <w:rPr>
          <w:sz w:val="20"/>
          <w:szCs w:val="20"/>
          <w:color w:val="auto"/>
        </w:rPr>
      </w:pPr>
    </w:p>
    <w:p>
      <w:pPr>
        <w:ind w:right="4419" w:firstLine="527"/>
        <w:spacing w:after="0" w:line="272" w:lineRule="auto"/>
        <w:rPr>
          <w:sz w:val="20"/>
          <w:szCs w:val="20"/>
          <w:color w:val="auto"/>
        </w:rPr>
      </w:pPr>
      <w:r>
        <w:rPr>
          <w:rFonts w:ascii="Courier New" w:cs="Courier New" w:eastAsia="Courier New" w:hAnsi="Courier New"/>
          <w:sz w:val="16"/>
          <w:szCs w:val="16"/>
          <w:color w:val="auto"/>
        </w:rPr>
        <w:t>We consent to the use of this opinion as an exhibit to the Registration Statement. In giving this consent, however, we do not admit that we are "experts" within the meaning of Section 11 of the Securities Act of 1933, as amended, or within the category of persons whose consent is required by Section 7 of said Act.</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/s/Godfrey &amp; Kahn, S.C.</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GODFREY &amp; KAHN, S.C.</w:t>
      </w:r>
    </w:p>
    <w:p>
      <w:pPr>
        <w:sectPr>
          <w:pgSz w:w="11900" w:h="16838" w:orient="portrait"/>
          <w:cols w:equalWidth="0" w:num="1">
            <w:col w:w="10219"/>
          </w:cols>
          <w:pgMar w:left="240" w:top="339" w:right="1440" w:bottom="1440" w:gutter="0" w:footer="0" w:header="0"/>
        </w:sectPr>
      </w:pPr>
    </w:p>
    <w:bookmarkStart w:id="4" w:name="page5"/>
    <w:bookmarkEnd w:id="4"/>
    <w:p>
      <w:pPr>
        <w:ind w:left="2120"/>
        <w:spacing w:after="0"/>
        <w:rPr>
          <w:sz w:val="20"/>
          <w:szCs w:val="20"/>
          <w:color w:val="auto"/>
        </w:rPr>
      </w:pPr>
      <w:r>
        <w:rPr>
          <w:rFonts w:ascii="Courier New" w:cs="Courier New" w:eastAsia="Courier New" w:hAnsi="Courier New"/>
          <w:sz w:val="18"/>
          <w:szCs w:val="18"/>
          <w:color w:val="auto"/>
        </w:rPr>
        <w:t>ARTHUR ANDERSEN LLP</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use of our reports (and to all references to our firm) included in or made a part of this Registration Statement on Form S-8 of Manpower Inc.</w:t>
      </w:r>
    </w:p>
    <w:p>
      <w:pPr>
        <w:ind w:left="3700"/>
        <w:spacing w:after="0"/>
        <w:rPr>
          <w:sz w:val="20"/>
          <w:szCs w:val="20"/>
          <w:color w:val="auto"/>
        </w:rPr>
      </w:pPr>
      <w:r>
        <w:rPr>
          <w:rFonts w:ascii="Courier New" w:cs="Courier New" w:eastAsia="Courier New" w:hAnsi="Courier New"/>
          <w:sz w:val="18"/>
          <w:szCs w:val="18"/>
          <w:color w:val="auto"/>
        </w:rPr>
        <w:t>/s/Arthur Anderson LLP</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Milwaukee, Wisconsin</w:t>
      </w:r>
    </w:p>
    <w:p>
      <w:pPr>
        <w:spacing w:after="0" w:line="238" w:lineRule="auto"/>
        <w:rPr>
          <w:sz w:val="20"/>
          <w:szCs w:val="20"/>
          <w:color w:val="auto"/>
        </w:rPr>
      </w:pPr>
      <w:r>
        <w:rPr>
          <w:rFonts w:ascii="Courier New" w:cs="Courier New" w:eastAsia="Courier New" w:hAnsi="Courier New"/>
          <w:sz w:val="18"/>
          <w:szCs w:val="18"/>
          <w:color w:val="auto"/>
        </w:rPr>
        <w:t>July 2, 1999</w:t>
      </w:r>
    </w:p>
    <w:p>
      <w:pPr>
        <w:sectPr>
          <w:pgSz w:w="11900" w:h="16838" w:orient="portrait"/>
          <w:cols w:equalWidth="0" w:num="1">
            <w:col w:w="10219"/>
          </w:cols>
          <w:pgMar w:left="240" w:top="339" w:right="1440" w:bottom="1440" w:gutter="0" w:footer="0" w:header="0"/>
        </w:sectPr>
      </w:pPr>
    </w:p>
    <w:bookmarkStart w:id="5" w:name="page6"/>
    <w:bookmarkEnd w:id="5"/>
    <w:p>
      <w:pPr>
        <w:ind w:left="200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4319" w:firstLine="527"/>
        <w:spacing w:after="0" w:line="238" w:lineRule="auto"/>
        <w:rPr>
          <w:sz w:val="20"/>
          <w:szCs w:val="20"/>
          <w:color w:val="auto"/>
        </w:rPr>
      </w:pPr>
      <w:r>
        <w:rPr>
          <w:rFonts w:ascii="Courier New" w:cs="Courier New" w:eastAsia="Courier New" w:hAnsi="Courier New"/>
          <w:sz w:val="18"/>
          <w:szCs w:val="18"/>
          <w:color w:val="auto"/>
        </w:rPr>
        <w:t>Each of the undersigned directors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S-8 relating to the Company's 1994 Executive Stock Option and Restricted Stock Plan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12" w:lineRule="exact"/>
        <w:rPr>
          <w:sz w:val="20"/>
          <w:szCs w:val="20"/>
          <w:color w:val="auto"/>
        </w:rPr>
      </w:pPr>
    </w:p>
    <w:p>
      <w:pPr>
        <w:ind w:right="4939" w:firstLine="527"/>
        <w:spacing w:after="0" w:line="279" w:lineRule="auto"/>
        <w:rPr>
          <w:sz w:val="20"/>
          <w:szCs w:val="20"/>
          <w:color w:val="auto"/>
        </w:rPr>
      </w:pPr>
      <w:r>
        <w:rPr>
          <w:rFonts w:ascii="Courier New" w:cs="Courier New" w:eastAsia="Courier New" w:hAnsi="Courier New"/>
          <w:sz w:val="16"/>
          <w:szCs w:val="16"/>
          <w:color w:val="auto"/>
        </w:rPr>
        <w:t>IN WITNESS WHEREOF, the undersigned have each executed this Power of Attorney, on one or more counterparts, as of this 23rd day of June, 1999.</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/s/John R. Walter</w:t>
            </w:r>
          </w:p>
        </w:tc>
        <w:tc>
          <w:tcPr>
            <w:tcW w:w="180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/s/Dudley</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J. Godfrey, Jr.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Walter</w:t>
            </w:r>
          </w:p>
        </w:tc>
        <w:tc>
          <w:tcPr>
            <w:tcW w:w="14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Dudley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Godfrey, Jr.</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/s/Marvin B. Goodman</w:t>
            </w:r>
          </w:p>
        </w:tc>
        <w:tc>
          <w:tcPr>
            <w:tcW w:w="180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/s/J. Ira</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Harris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Marvin B. Goodman</w:t>
            </w:r>
          </w:p>
        </w:tc>
        <w:tc>
          <w:tcPr>
            <w:tcW w:w="14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J. Ira</w:t>
            </w:r>
          </w:p>
        </w:tc>
        <w:tc>
          <w:tcPr>
            <w:tcW w:w="1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Harris</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/s/Terry A. Hueneke</w:t>
            </w:r>
          </w:p>
        </w:tc>
        <w:tc>
          <w:tcPr>
            <w:tcW w:w="180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/s/Newton</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N. Minow</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Terry A. Hueneke</w:t>
            </w:r>
          </w:p>
        </w:tc>
        <w:tc>
          <w:tcPr>
            <w:tcW w:w="14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Newton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Minow</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/s/Gilbert Palay</w:t>
            </w:r>
          </w:p>
        </w:tc>
        <w:tc>
          <w:tcPr>
            <w:tcW w:w="180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/s/Dennis</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Stevenson</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Gilbert Palay</w:t>
            </w:r>
          </w:p>
        </w:tc>
        <w:tc>
          <w:tcPr>
            <w:tcW w:w="14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Dennis</w:t>
            </w:r>
          </w:p>
        </w:tc>
        <w:tc>
          <w:tcPr>
            <w:tcW w:w="1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Stevenson</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/s/Jeffrey A. Joerres</w:t>
      </w:r>
    </w:p>
    <w:p>
      <w:pPr>
        <w:spacing w:after="0" w:line="238" w:lineRule="auto"/>
        <w:rPr>
          <w:sz w:val="20"/>
          <w:szCs w:val="20"/>
          <w:color w:val="auto"/>
        </w:rPr>
      </w:pPr>
      <w:r>
        <w:rPr>
          <w:rFonts w:ascii="Courier New" w:cs="Courier New" w:eastAsia="Courier New" w:hAnsi="Courier New"/>
          <w:sz w:val="18"/>
          <w:szCs w:val="18"/>
          <w:color w:val="auto"/>
        </w:rPr>
        <w:t>Jeffrey A. Joerres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4"/>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2020-02-22T14:44:11Z</dcterms:created>
  <dcterms:modified xsi:type="dcterms:W3CDTF">2020-02-22T14:44:11Z</dcterms:modified>
</cp:coreProperties>
</file>