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BUCHBAND RICHARD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MANPOWERGROUP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ManpowerGroup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01/14/2020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SVP, General Counsel</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80" w:type="dxa"/>
            <w:vAlign w:val="bottom"/>
            <w:gridSpan w:val="6"/>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20" w:type="dxa"/>
            <w:vAlign w:val="bottom"/>
            <w:gridSpan w:val="11"/>
          </w:tcPr>
          <w:p>
            <w:pPr>
              <w:ind w:left="3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3"/>
          </w:tcPr>
          <w:p>
            <w:pPr>
              <w:ind w:left="360"/>
              <w:spacing w:after="0"/>
              <w:rPr>
                <w:sz w:val="20"/>
                <w:szCs w:val="20"/>
                <w:color w:val="auto"/>
              </w:rPr>
            </w:pPr>
            <w:r>
              <w:rPr>
                <w:rFonts w:ascii="Arial" w:cs="Arial" w:eastAsia="Arial" w:hAnsi="Arial"/>
                <w:sz w:val="14"/>
                <w:szCs w:val="14"/>
                <w:color w:val="auto"/>
              </w:rPr>
              <w:t>Line)</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1"/>
            <w:vMerge w:val="restart"/>
          </w:tcPr>
          <w:p>
            <w:pPr>
              <w:ind w:left="5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spacing w:after="0"/>
              <w:rPr>
                <w:sz w:val="20"/>
                <w:szCs w:val="20"/>
                <w:color w:val="auto"/>
              </w:rPr>
            </w:pPr>
            <w:r>
              <w:rPr>
                <w:rFonts w:ascii="Arial" w:cs="Arial" w:eastAsia="Arial" w:hAnsi="Arial"/>
                <w:sz w:val="18"/>
                <w:szCs w:val="18"/>
                <w:color w:val="0000FF"/>
              </w:rPr>
              <w:t>MILWAUKEE   WI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53212</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gridSpan w:val="3"/>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jc w:val="center"/>
              <w:ind w:left="66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3"/>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40"/>
              <w:spacing w:after="0"/>
              <w:rPr>
                <w:sz w:val="20"/>
                <w:szCs w:val="20"/>
                <w:color w:val="auto"/>
              </w:rPr>
            </w:pPr>
            <w:r>
              <w:rPr>
                <w:rFonts w:ascii="Arial" w:cs="Arial" w:eastAsia="Arial" w:hAnsi="Arial"/>
                <w:sz w:val="18"/>
                <w:szCs w:val="18"/>
                <w:color w:val="0000FF"/>
              </w:rPr>
              <w:t>01/14/2020</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5,089</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76.13</w:t>
            </w:r>
          </w:p>
        </w:tc>
        <w:tc>
          <w:tcPr>
            <w:tcW w:w="1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8"/>
                <w:szCs w:val="18"/>
                <w:color w:val="0000FF"/>
              </w:rPr>
              <w:t>8,303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40"/>
              <w:spacing w:after="0"/>
              <w:rPr>
                <w:sz w:val="20"/>
                <w:szCs w:val="20"/>
                <w:color w:val="auto"/>
              </w:rPr>
            </w:pPr>
            <w:r>
              <w:rPr>
                <w:rFonts w:ascii="Arial" w:cs="Arial" w:eastAsia="Arial" w:hAnsi="Arial"/>
                <w:sz w:val="18"/>
                <w:szCs w:val="18"/>
                <w:color w:val="0000FF"/>
              </w:rPr>
              <w:t>01/14/2020</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5,089</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1"/>
              </w:rPr>
              <w:t>$</w:t>
            </w:r>
            <w:r>
              <w:rPr>
                <w:rFonts w:ascii="Arial" w:cs="Arial" w:eastAsia="Arial" w:hAnsi="Arial"/>
                <w:sz w:val="18"/>
                <w:szCs w:val="18"/>
                <w:color w:val="0000FF"/>
                <w:w w:val="81"/>
              </w:rPr>
              <w:t>100.17</w:t>
            </w:r>
            <w:r>
              <w:rPr>
                <w:rFonts w:ascii="Arial" w:cs="Arial" w:eastAsia="Arial" w:hAnsi="Arial"/>
                <w:sz w:val="22"/>
                <w:szCs w:val="22"/>
                <w:color w:val="008000"/>
                <w:w w:val="81"/>
                <w:vertAlign w:val="superscript"/>
              </w:rPr>
              <w:t>(3)</w:t>
            </w:r>
          </w:p>
        </w:tc>
        <w:tc>
          <w:tcPr>
            <w:tcW w:w="126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8"/>
                <w:szCs w:val="18"/>
                <w:color w:val="0000FF"/>
              </w:rPr>
              <w:t>3,214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80" w:type="dxa"/>
            <w:vAlign w:val="bottom"/>
            <w:gridSpan w:val="10"/>
          </w:tcPr>
          <w:p>
            <w:pPr>
              <w:jc w:val="center"/>
              <w:ind w:left="49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76.13</w:t>
            </w:r>
          </w:p>
        </w:tc>
        <w:tc>
          <w:tcPr>
            <w:tcW w:w="1020" w:type="dxa"/>
            <w:vAlign w:val="bottom"/>
          </w:tcPr>
          <w:p>
            <w:pPr>
              <w:jc w:val="right"/>
              <w:ind w:right="129"/>
              <w:spacing w:after="0"/>
              <w:rPr>
                <w:sz w:val="20"/>
                <w:szCs w:val="20"/>
                <w:color w:val="auto"/>
              </w:rPr>
            </w:pPr>
            <w:r>
              <w:rPr>
                <w:rFonts w:ascii="Arial" w:cs="Arial" w:eastAsia="Arial" w:hAnsi="Arial"/>
                <w:sz w:val="14"/>
                <w:szCs w:val="14"/>
                <w:color w:val="0000FF"/>
              </w:rPr>
              <w:t>01/14/2020</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2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0000FF"/>
              </w:rPr>
              <w:t>5,089</w:t>
            </w:r>
          </w:p>
        </w:tc>
        <w:tc>
          <w:tcPr>
            <w:tcW w:w="780" w:type="dxa"/>
            <w:vAlign w:val="bottom"/>
          </w:tcPr>
          <w:p>
            <w:pPr>
              <w:ind w:left="280"/>
              <w:spacing w:after="0"/>
              <w:rPr>
                <w:sz w:val="20"/>
                <w:szCs w:val="20"/>
                <w:color w:val="auto"/>
              </w:rPr>
            </w:pPr>
            <w:r>
              <w:rPr>
                <w:rFonts w:ascii="Arial" w:cs="Arial" w:eastAsia="Arial" w:hAnsi="Arial"/>
                <w:sz w:val="11"/>
                <w:szCs w:val="11"/>
                <w:color w:val="008000"/>
              </w:rPr>
              <w:t>(4)</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02/11/2024</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ind w:left="80"/>
              <w:spacing w:after="0" w:line="200" w:lineRule="exact"/>
              <w:rPr>
                <w:sz w:val="20"/>
                <w:szCs w:val="20"/>
                <w:color w:val="auto"/>
              </w:rPr>
            </w:pPr>
            <w:r>
              <w:rPr>
                <w:rFonts w:ascii="Arial" w:cs="Arial" w:eastAsia="Arial" w:hAnsi="Arial"/>
                <w:sz w:val="18"/>
                <w:szCs w:val="18"/>
                <w:color w:val="0000FF"/>
              </w:rPr>
              <w:t>5,089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78"/>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76.13</w:t>
            </w:r>
          </w:p>
        </w:tc>
        <w:tc>
          <w:tcPr>
            <w:tcW w:w="620" w:type="dxa"/>
            <w:vAlign w:val="bottom"/>
          </w:tcPr>
          <w:p>
            <w:pPr>
              <w:ind w:left="40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center"/>
              <w:spacing w:after="0" w:line="110" w:lineRule="exact"/>
              <w:rPr>
                <w:sz w:val="20"/>
                <w:szCs w:val="20"/>
                <w:color w:val="auto"/>
              </w:rPr>
            </w:pPr>
            <w:r>
              <w:rPr>
                <w:rFonts w:ascii="Arial" w:cs="Arial" w:eastAsia="Arial" w:hAnsi="Arial"/>
                <w:sz w:val="12"/>
                <w:szCs w:val="12"/>
                <w:color w:val="0000FF"/>
              </w:rPr>
              <w:t>Stock</w:t>
            </w: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Exercise pursuant to a Rule 10b5-1 trading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 pursuant to a Rule 10b5-1 trading plan.</w:t>
      </w:r>
    </w:p>
    <w:p>
      <w:pPr>
        <w:spacing w:after="0" w:line="41"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$100.00 to $100.72. Upon request, the reporting person will provide to the SEC staff, the issuer, or any security holder of the issuer, full information regarding the number of shares sold at each separate price within this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25% of the options became exercisable on each of 2/11/2015, 2/11/2016, 2/11/2017, and 2/11/2018.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Richard Buchband</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01/15/2020</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705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2020-01-15T16:04:30Z</dcterms:created>
  <dcterms:modified xsi:type="dcterms:W3CDTF">2020-01-15T16:04:30Z</dcterms:modified>
</cp:coreProperties>
</file>