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43"/>
          <w:szCs w:val="43"/>
          <w:b w:val="1"/>
          <w:bCs w:val="1"/>
          <w:color w:val="auto"/>
        </w:rPr>
        <w:t>COMSYS IT PARTNERS, INC.</w:t>
      </w:r>
    </w:p>
    <w:p>
      <w:pPr>
        <w:spacing w:after="0" w:line="6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3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43"/>
          <w:szCs w:val="43"/>
          <w:b w:val="1"/>
          <w:bCs w:val="1"/>
          <w:color w:val="auto"/>
        </w:rPr>
        <w:t>TAURUS MERGER SUB, INC.,</w:t>
      </w:r>
    </w:p>
    <w:p>
      <w:pPr>
        <w:spacing w:after="0" w:line="6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 wholly owned subsidiary of Manpower Inc.</w:t>
      </w:r>
    </w:p>
    <w:p>
      <w:pPr>
        <w:spacing w:after="0" w:line="3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43"/>
          <w:szCs w:val="43"/>
          <w:b w:val="1"/>
          <w:bCs w:val="1"/>
          <w:color w:val="auto"/>
        </w:rPr>
        <w:t>MANPOWER INC.</w:t>
      </w:r>
    </w:p>
    <w:p>
      <w:pPr>
        <w:spacing w:after="0" w:line="6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(Name of Filing Persons -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PAR VALUE $0.01 PER SHARE</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5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2051E 10 4</w:t>
      </w:r>
    </w:p>
    <w:p>
      <w:pPr>
        <w:spacing w:after="0" w:line="2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Kenneth C. Hunt</w:t>
      </w:r>
    </w:p>
    <w:p>
      <w:pPr>
        <w:spacing w:after="0" w:line="2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Senior Vice President, General</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Counsel and Secretary</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Manpower Inc.</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100 Manpower Place</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Milwaukee, Wisconsin 53212</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(414) 961-1000</w:t>
      </w: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w:t>
      </w: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notices and communication on behalf of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394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3240" w:type="dxa"/>
            <w:vAlign w:val="bottom"/>
          </w:tcPr>
          <w:p>
            <w:pPr>
              <w:spacing w:after="0"/>
              <w:rPr>
                <w:sz w:val="20"/>
                <w:szCs w:val="20"/>
                <w:color w:val="auto"/>
              </w:rPr>
            </w:pPr>
          </w:p>
        </w:tc>
      </w:tr>
      <w:tr>
        <w:trPr>
          <w:trHeight w:val="283"/>
        </w:trPr>
        <w:tc>
          <w:tcPr>
            <w:tcW w:w="2980" w:type="dxa"/>
            <w:vAlign w:val="bottom"/>
          </w:tcPr>
          <w:p>
            <w:pPr>
              <w:spacing w:after="0"/>
              <w:rPr>
                <w:sz w:val="24"/>
                <w:szCs w:val="24"/>
                <w:color w:val="auto"/>
              </w:rPr>
            </w:pPr>
          </w:p>
        </w:tc>
        <w:tc>
          <w:tcPr>
            <w:tcW w:w="3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Ken R. Bramlett, Jr.</w:t>
            </w:r>
          </w:p>
        </w:tc>
        <w:tc>
          <w:tcPr>
            <w:tcW w:w="324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394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Senior Vice President, General</w:t>
            </w:r>
          </w:p>
        </w:tc>
        <w:tc>
          <w:tcPr>
            <w:tcW w:w="3240" w:type="dxa"/>
            <w:vAlign w:val="bottom"/>
          </w:tcPr>
          <w:p>
            <w:pPr>
              <w:spacing w:after="0"/>
              <w:rPr>
                <w:sz w:val="18"/>
                <w:szCs w:val="18"/>
                <w:color w:val="auto"/>
              </w:rPr>
            </w:pPr>
          </w:p>
        </w:tc>
      </w:tr>
      <w:tr>
        <w:trPr>
          <w:trHeight w:val="216"/>
        </w:trPr>
        <w:tc>
          <w:tcPr>
            <w:tcW w:w="2980" w:type="dxa"/>
            <w:vAlign w:val="bottom"/>
          </w:tcPr>
          <w:p>
            <w:pPr>
              <w:jc w:val="center"/>
              <w:ind w:right="712"/>
              <w:spacing w:after="0"/>
              <w:rPr>
                <w:sz w:val="20"/>
                <w:szCs w:val="20"/>
                <w:color w:val="auto"/>
              </w:rPr>
            </w:pPr>
            <w:r>
              <w:rPr>
                <w:rFonts w:ascii="Times New Roman" w:cs="Times New Roman" w:eastAsia="Times New Roman" w:hAnsi="Times New Roman"/>
                <w:sz w:val="18"/>
                <w:szCs w:val="18"/>
                <w:b w:val="1"/>
                <w:bCs w:val="1"/>
                <w:color w:val="auto"/>
                <w:w w:val="96"/>
              </w:rPr>
              <w:t>Dennis F. Connolly</w:t>
            </w:r>
          </w:p>
        </w:tc>
        <w:tc>
          <w:tcPr>
            <w:tcW w:w="3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Counsel and Corporate Secretary</w:t>
            </w:r>
          </w:p>
        </w:tc>
        <w:tc>
          <w:tcPr>
            <w:tcW w:w="3240" w:type="dxa"/>
            <w:vAlign w:val="bottom"/>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7"/>
              </w:rPr>
              <w:t>J. Norfleet Pruden, III</w:t>
            </w:r>
          </w:p>
        </w:tc>
      </w:tr>
      <w:tr>
        <w:trPr>
          <w:trHeight w:val="216"/>
        </w:trPr>
        <w:tc>
          <w:tcPr>
            <w:tcW w:w="2980" w:type="dxa"/>
            <w:vAlign w:val="bottom"/>
          </w:tcPr>
          <w:p>
            <w:pPr>
              <w:jc w:val="center"/>
              <w:ind w:right="712"/>
              <w:spacing w:after="0"/>
              <w:rPr>
                <w:sz w:val="20"/>
                <w:szCs w:val="20"/>
                <w:color w:val="auto"/>
              </w:rPr>
            </w:pPr>
            <w:r>
              <w:rPr>
                <w:rFonts w:ascii="Times New Roman" w:cs="Times New Roman" w:eastAsia="Times New Roman" w:hAnsi="Times New Roman"/>
                <w:sz w:val="18"/>
                <w:szCs w:val="18"/>
                <w:b w:val="1"/>
                <w:bCs w:val="1"/>
                <w:color w:val="auto"/>
                <w:w w:val="96"/>
              </w:rPr>
              <w:t>Godfrey &amp; Kahn, S.C.</w:t>
            </w:r>
          </w:p>
        </w:tc>
        <w:tc>
          <w:tcPr>
            <w:tcW w:w="3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COMSYS IT Partners, Inc.</w:t>
            </w:r>
          </w:p>
        </w:tc>
        <w:tc>
          <w:tcPr>
            <w:tcW w:w="3240" w:type="dxa"/>
            <w:vAlign w:val="bottom"/>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K&amp;L Gates LLP</w:t>
            </w:r>
          </w:p>
        </w:tc>
      </w:tr>
      <w:tr>
        <w:trPr>
          <w:trHeight w:val="216"/>
        </w:trPr>
        <w:tc>
          <w:tcPr>
            <w:tcW w:w="2980" w:type="dxa"/>
            <w:vAlign w:val="bottom"/>
          </w:tcPr>
          <w:p>
            <w:pPr>
              <w:jc w:val="center"/>
              <w:ind w:right="692"/>
              <w:spacing w:after="0"/>
              <w:rPr>
                <w:sz w:val="20"/>
                <w:szCs w:val="20"/>
                <w:color w:val="auto"/>
              </w:rPr>
            </w:pPr>
            <w:r>
              <w:rPr>
                <w:rFonts w:ascii="Times New Roman" w:cs="Times New Roman" w:eastAsia="Times New Roman" w:hAnsi="Times New Roman"/>
                <w:sz w:val="18"/>
                <w:szCs w:val="18"/>
                <w:b w:val="1"/>
                <w:bCs w:val="1"/>
                <w:color w:val="auto"/>
                <w:w w:val="96"/>
              </w:rPr>
              <w:t>780 North Water Street</w:t>
            </w:r>
          </w:p>
        </w:tc>
        <w:tc>
          <w:tcPr>
            <w:tcW w:w="3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4400 Post Oak Parkway</w:t>
            </w:r>
          </w:p>
        </w:tc>
        <w:tc>
          <w:tcPr>
            <w:tcW w:w="3240" w:type="dxa"/>
            <w:vAlign w:val="bottom"/>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214 North Tryon Street, 47th Floor</w:t>
            </w:r>
          </w:p>
        </w:tc>
      </w:tr>
      <w:tr>
        <w:trPr>
          <w:trHeight w:val="230"/>
        </w:trPr>
        <w:tc>
          <w:tcPr>
            <w:tcW w:w="2980" w:type="dxa"/>
            <w:vAlign w:val="bottom"/>
          </w:tcPr>
          <w:p>
            <w:pPr>
              <w:jc w:val="center"/>
              <w:ind w:right="712"/>
              <w:spacing w:after="0"/>
              <w:rPr>
                <w:sz w:val="20"/>
                <w:szCs w:val="20"/>
                <w:color w:val="auto"/>
              </w:rPr>
            </w:pPr>
            <w:r>
              <w:rPr>
                <w:rFonts w:ascii="Times New Roman" w:cs="Times New Roman" w:eastAsia="Times New Roman" w:hAnsi="Times New Roman"/>
                <w:sz w:val="18"/>
                <w:szCs w:val="18"/>
                <w:b w:val="1"/>
                <w:bCs w:val="1"/>
                <w:color w:val="auto"/>
                <w:w w:val="97"/>
              </w:rPr>
              <w:t>Milwaukee, Wisconsin 53202</w:t>
            </w:r>
          </w:p>
        </w:tc>
        <w:tc>
          <w:tcPr>
            <w:tcW w:w="39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Houston, Texas 77027</w:t>
            </w:r>
          </w:p>
        </w:tc>
        <w:tc>
          <w:tcPr>
            <w:tcW w:w="3240" w:type="dxa"/>
            <w:vAlign w:val="bottom"/>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7"/>
              </w:rPr>
              <w:t>Charlotte, North Carolina 28202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ind w:right="1900" w:firstLine="8"/>
        <w:spacing w:after="0" w:line="329" w:lineRule="auto"/>
        <w:tabs>
          <w:tab w:leader="none" w:pos="44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26" w:lineRule="exact"/>
        <w:rPr>
          <w:rFonts w:ascii="MS PGothic" w:cs="MS PGothic" w:eastAsia="MS PGothic" w:hAnsi="MS PGothic"/>
          <w:sz w:val="18"/>
          <w:szCs w:val="18"/>
          <w:color w:val="auto"/>
        </w:rPr>
      </w:pPr>
    </w:p>
    <w:p>
      <w:pPr>
        <w:ind w:left="900" w:hanging="446"/>
        <w:spacing w:after="0"/>
        <w:tabs>
          <w:tab w:leader="none" w:pos="9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90"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the following box if the filing is a final amendment reporting the results of the tender offer: </w:t>
      </w:r>
      <w:r>
        <w:rPr>
          <w:rFonts w:ascii="MS PGothic" w:cs="MS PGothic" w:eastAsia="MS PGothic" w:hAnsi="MS PGothic"/>
          <w:sz w:val="18"/>
          <w:szCs w:val="18"/>
          <w:color w:val="auto"/>
          <w:highlight w:val="black"/>
        </w:rPr>
        <w:t>☐</w:t>
      </w:r>
    </w:p>
    <w:p>
      <w:pPr>
        <w:sectPr>
          <w:pgSz w:w="11900" w:h="16838" w:orient="portrait"/>
          <w:cols w:equalWidth="0" w:num="1">
            <w:col w:w="10960"/>
          </w:cols>
          <w:pgMar w:left="240" w:top="231" w:right="699" w:bottom="1440" w:gutter="0" w:footer="0" w:header="0"/>
        </w:sectPr>
      </w:pPr>
    </w:p>
    <w:bookmarkStart w:id="1" w:name="page2"/>
    <w:bookmarkEnd w:id="1"/>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3 amends and supplements the Tender Offer Statement on Schedule TO originally filed on March 4, 2010 and amended on March 17, 2010 and March 30, 2010 by Manpower Inc., a Wisconsin corporation (“Manpower”) and its wholly owned subsidiary, Taurus Merger Sub, Inc., a Delaware corporation (“Purchaser”), relating to the commencement of an offer to exchange outstanding shares of common stock, par value $0.01 per share (“COMSYS Common Stock”), of COMSYS IT Partners, Inc., a Delaware corporation (“COMSYS”), for $17.65 in cash or $17.65 in fair market value of shares of common stock, par value $0.01 per share, of Manpower (“Manpower Common Stock”), where fair market value is the average trading price of Manpower Common Stock as described in the Prospectus referenced below (the “Exchange Offer”).</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Exchange Offer is made pursuant to an Agreement and Plan of Merger, dated as of February 1, 2010, by and among Manpower, Purchaser and COMSYS, which contemplates the Exchange Offer and the merger of Purchaser into COMSYS (the “Merger”, and, together with the Exchange Offer, the “Transaction”). Manpower has filed a registration statement with the Securities and Exchange Commission on Form S-4, dated March 4, 2010 and amended on March 17, 2010, relating to the shares of Manpower Common Stock that may be issued to stockholders of COMSYS in the Exchange Offer and the Merger (the “Registration Statement”). The terms and conditions of the Exchange Offer and the Merger (as may from time to time be amended, supplemented or finalized) are described in the Prospectus which is a part of the Registration Statement (the “Prospectus”), and the related Letter of Election and Transmittal, which are Exhibits (a)(4) and (a)(4)(B) and (a)(1)(A), respectively, hereto.</w:t>
      </w:r>
    </w:p>
    <w:p>
      <w:pPr>
        <w:spacing w:after="0" w:line="141"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As permitted by General Instruction F to Schedule TO, all of the information in the Prospectus and the related Letter of Election and Transmittal, and any prospectus supplement or other amendment thereto related to the Exchange Offer hereafter filed with the Securities and Exchange Commission by Manpower and Purchaser, is hereby expressly incorporated by reference in answer to Items 1 through 11 of this Schedule TO and is supplemented by the information specifically provided for in this Schedule TO. The Agreement and Plan of Merger, among COMSYS, Manpower and Purchaser dated as of February 1, 2010 (the “Merger Agreement”), a copy of which is attached as Exhibit (d)(1) to this Schedule TO, is incorporated in this Schedule TO by reference.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Times New Roman" w:cs="Times New Roman" w:eastAsia="Times New Roman" w:hAnsi="Times New Roman"/>
          <w:sz w:val="16"/>
          <w:szCs w:val="16"/>
          <w:b w:val="1"/>
          <w:bCs w:val="1"/>
          <w:color w:val="auto"/>
        </w:rPr>
        <w:t>ADDITIONAL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11(b) is hereby amended and supplemented by adding the following text thereto:</w:t>
      </w:r>
    </w:p>
    <w:p>
      <w:pPr>
        <w:spacing w:after="0" w:line="90" w:lineRule="exact"/>
        <w:rPr>
          <w:sz w:val="20"/>
          <w:szCs w:val="20"/>
          <w:color w:val="auto"/>
        </w:rPr>
      </w:pPr>
    </w:p>
    <w:p>
      <w:pPr>
        <w:ind w:left="920"/>
        <w:spacing w:after="0" w:line="301" w:lineRule="auto"/>
        <w:rPr>
          <w:sz w:val="20"/>
          <w:szCs w:val="20"/>
          <w:color w:val="auto"/>
        </w:rPr>
      </w:pPr>
      <w:r>
        <w:rPr>
          <w:rFonts w:ascii="Times New Roman" w:cs="Times New Roman" w:eastAsia="Times New Roman" w:hAnsi="Times New Roman"/>
          <w:sz w:val="16"/>
          <w:szCs w:val="16"/>
          <w:color w:val="auto"/>
        </w:rPr>
        <w:t>“On March 31, 2010, Manpower issued a press release announcing its determination pursuant to the Merger Agreement that Manpower will exchange 0.304 of a share of Manpower Common Stock for each share of COMSYS Common Stock that is tendered pursuant to an election for stock consideration, based on the expectation that Manpower will first accept shares of COMSYS Common Stock for exchange pursuant to the Exchange Offer at 12:00 midnight, New York Time, on the evening of April 2, 2010, the initial expiration date of the Exchange Offer.”</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text thereto:</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(a)(5)(G)</w:t>
      </w:r>
      <w:r>
        <w:rPr>
          <w:sz w:val="20"/>
          <w:szCs w:val="20"/>
          <w:color w:val="auto"/>
        </w:rPr>
        <w:tab/>
      </w:r>
      <w:r>
        <w:rPr>
          <w:rFonts w:ascii="Times New Roman" w:cs="Times New Roman" w:eastAsia="Times New Roman" w:hAnsi="Times New Roman"/>
          <w:sz w:val="18"/>
          <w:szCs w:val="18"/>
          <w:color w:val="auto"/>
        </w:rPr>
        <w:t>Press release issued on March 31, 2010 (incorporated by reference to Manpower’s 425 filing on April 1, 2010)</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240" w:top="272"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After due inquiry and to the best of my knowledge and belief, I certify that the information set forth in this statement is true, complete and correct.</w:t>
      </w:r>
    </w:p>
    <w:p>
      <w:pPr>
        <w:sectPr>
          <w:pgSz w:w="11900" w:h="16838" w:orient="portrait"/>
          <w:cols w:equalWidth="0" w:num="1">
            <w:col w:w="11420"/>
          </w:cols>
          <w:pgMar w:left="240" w:top="488" w:right="2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 2010.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MANPOWER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J. Van Handel</w:t>
            </w:r>
          </w:p>
        </w:tc>
      </w:tr>
      <w:tr>
        <w:trPr>
          <w:trHeight w:val="2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J. Van Handel</w:t>
            </w:r>
          </w:p>
        </w:tc>
      </w:tr>
      <w:tr>
        <w:trPr>
          <w:trHeight w:val="2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TAURUS MERGER SUB, INC.</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J. Lynch</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J. Lynch</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 and Secretary</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5600" w:space="80"/>
            <w:col w:w="5740"/>
          </w:cols>
          <w:pgMar w:left="240" w:top="48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36"/>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6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NUMBER</w:t>
            </w:r>
          </w:p>
        </w:tc>
        <w:tc>
          <w:tcPr>
            <w:tcW w:w="5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Form of Letter of Election and Transmittal (incorporated by reference to Exhibit 99.1 to Manpower’s Registration Statement on Form S-4, filed</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on March 4, 2010 as amended on March 17, 2010 (the “S-4”))</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Form of Notice of Guaranteed Delivery (incorporated by reference to Exhibit 99.2 to the S-4)</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(a)(1)(C)</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Form of Letter from Information Agent to Brokers, Dealers, Commercial Banks, Trust Companies and Other Nominees (incorporated by</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99.3 to the S-4)</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(a)(1)(D)</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 Letter to Clients for use by Brokers, Dealers, Commercial Banks, Trust Companies and Other Nominees (incorporated by reference to</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Exhibit 99.4 to the S-4)</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(a)(1)(E)</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Form of Guidelines for Certification of Taxpayer Identification Number on Substitute Form W-9 (incorporated by reference to Exhibit 99.5 to the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Prospectus relating to shares of Manpower Common Stock to be issued in the Exchange Offer and the Merger (incorporated by reference to the</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(a)(4)(B)</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Prospectus relating to shares of Manpower Common Stock to be issued in the Exchange Offer and the Merger (incorporated by reference to</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Manpower’s Prospectus Filed under Rule 424(b)(3) of the Securities Act of 1933 on March 30,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(a)(5)(A)</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issued on March 4, 2010, announcing the commencement of the exchange offer*</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(a)(5)(B)</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issued on February 2, 2010 (incorporated by reference to Exhibit 99.1 to Manpower’s Current Report on Form 8-K, filed on</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2010)</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(a)(5)(C)</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Investor presentation excerpt dated February 2, 2010 (incorporated by reference to Exhibit 99.2 to Manpower’s Current Report on Form 8-K,</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filed on February 2, 2010)</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(a)(5)(D)</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Transcript of Manpower’s Fourth Quarter and Full Year 2009 Earnings Conference Call (incorporated by reference to Manpower’s 425 filing on</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2010)</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(a)(5)(E)</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Manpower presentation for the Credit Suisse Annual Global Services Conference (incorporated by reference to Manpower’s 425 filing on</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(a)(5)(F)</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issued on March 16, 2010 (incorporated by reference to Manpower’s 425 filing on March 17, 2010)</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(a)(5)(G)</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issued on March 31, 2010 (incorporated by reference to Manpower’s 425 filing on April 1, 2010)</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(d)(1)</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Plan of Merger among COMSYS IT Partners, Inc., Manpower Inc. and Taurus Merger Sub, Inc. dated as of February 1, 2010</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Appendix A to the prospectus contained in the S-4)</w:t>
            </w:r>
          </w:p>
        </w:tc>
        <w:tc>
          <w:tcPr>
            <w:tcW w:w="0" w:type="dxa"/>
            <w:vAlign w:val="bottom"/>
          </w:tcPr>
          <w:p>
            <w:pPr>
              <w:spacing w:after="0"/>
              <w:rPr>
                <w:sz w:val="1"/>
                <w:szCs w:val="1"/>
                <w:color w:val="auto"/>
              </w:rPr>
            </w:pPr>
          </w:p>
        </w:tc>
      </w:tr>
      <w:tr>
        <w:trPr>
          <w:trHeight w:val="3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(d)(2)</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7"/>
              </w:rPr>
              <w:t>Letter Agreement between Manpower Inc. and COMSYS IT Partners, Inc., dated as of March 3, 2010 (incorporated by reference to Exhibit 2.2 to</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S-4)</w:t>
            </w: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(d)(3)</w:t>
            </w: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9"/>
              </w:rPr>
              <w:t>Tender and Voting Agreement dated as of February 1, 2010, between Manpower Inc. and the persons listed on Schedule I thereto (incorporated</w:t>
            </w:r>
          </w:p>
        </w:tc>
        <w:tc>
          <w:tcPr>
            <w:tcW w:w="0" w:type="dxa"/>
            <w:vAlign w:val="bottom"/>
          </w:tcPr>
          <w:p>
            <w:pPr>
              <w:spacing w:after="0"/>
              <w:rPr>
                <w:sz w:val="1"/>
                <w:szCs w:val="1"/>
                <w:color w:val="auto"/>
              </w:rPr>
            </w:pPr>
          </w:p>
        </w:tc>
      </w:tr>
    </w:tbl>
    <w:p>
      <w:pPr>
        <w:ind w:left="1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reference to Exhibit 2.2 to Manpower’s Current Report on Form 8-K, filed on February 2, 2010)</w:t>
      </w:r>
    </w:p>
    <w:p>
      <w:pPr>
        <w:spacing w:after="0" w:line="7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Previously filed with this Schedule TO on March 4, 2010.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1026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NUMBER</w:t>
            </w:r>
          </w:p>
        </w:tc>
        <w:tc>
          <w:tcPr>
            <w:tcW w:w="5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Employment Agreement dated as of February 1, 2010 between Manpower Inc. and Michael H. Barker (incorporated by reference to Exhibit 10.1</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to the S-4)</w:t>
            </w:r>
          </w:p>
        </w:tc>
        <w:tc>
          <w:tcPr>
            <w:tcW w:w="0" w:type="dxa"/>
            <w:vAlign w:val="bottom"/>
          </w:tcPr>
          <w:p>
            <w:pPr>
              <w:spacing w:after="0"/>
              <w:rPr>
                <w:sz w:val="1"/>
                <w:szCs w:val="1"/>
                <w:color w:val="auto"/>
              </w:rPr>
            </w:pP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Confidentiality and Non-Disclosure Agreement between Manpower Inc. and COMSYS IT Partners, Inc. dated November 19, 2009 (incorporated</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10.2 to the S-4)</w:t>
            </w:r>
          </w:p>
        </w:tc>
        <w:tc>
          <w:tcPr>
            <w:tcW w:w="0" w:type="dxa"/>
            <w:vAlign w:val="bottom"/>
          </w:tcPr>
          <w:p>
            <w:pPr>
              <w:spacing w:after="0"/>
              <w:rPr>
                <w:sz w:val="1"/>
                <w:szCs w:val="1"/>
                <w:color w:val="auto"/>
              </w:rPr>
            </w:pP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(h)(1)</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Opinion and consent of Godfrey &amp; Kahn, S.C. regarding the federal income tax consequences of the Exchange Offer and the Merger</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8.1 to the S-4)</w:t>
            </w:r>
          </w:p>
        </w:tc>
        <w:tc>
          <w:tcPr>
            <w:tcW w:w="0" w:type="dxa"/>
            <w:vAlign w:val="bottom"/>
          </w:tcPr>
          <w:p>
            <w:pPr>
              <w:spacing w:after="0"/>
              <w:rPr>
                <w:sz w:val="1"/>
                <w:szCs w:val="1"/>
                <w:color w:val="auto"/>
              </w:rPr>
            </w:pP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(h)(2)</w:t>
            </w:r>
          </w:p>
        </w:tc>
        <w:tc>
          <w:tcPr>
            <w:tcW w:w="5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w w:val="98"/>
              </w:rPr>
              <w:t>Opinion and consent of K&amp;L Gates LLP regarding the federal income tax consequences of the Exchange Offer and the Merger (incorporated by</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8.2 to the S-4)</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7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2019-12-20T20:23:45Z</dcterms:created>
  <dcterms:modified xsi:type="dcterms:W3CDTF">2019-12-20T20:23:45Z</dcterms:modified>
</cp:coreProperties>
</file>