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398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51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 HANDEL MICHAEL J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1,968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28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-3524885</wp:posOffset>
            </wp:positionV>
            <wp:extent cx="29210" cy="3529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2023 and will be settled in shares of ManpowerGroup common stock on a 1 for 1 basis on the earlier of January 1, 2026 or within 30 days after the reporting person's termination of service as a director, except as otherwise provided in the "Terms and Conditions"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1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2023-01-04T16:35:31Z</dcterms:created>
  <dcterms:modified xsi:type="dcterms:W3CDTF">2023-01-04T16:35:31Z</dcterms:modified>
</cp:coreProperties>
</file>