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CURRENT REPORT</w:t>
      </w: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Pursuant to Section 13 or 15(d) of the Securities Exchange Act of 1934</w:t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 of Report (Date of earliest event reported): May 2, 2012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MANPOWER INC.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(d/b/a ManpowerGroup)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tbl>
      <w:tblPr>
        <w:tblLayout w:type="fixed"/>
        <w:tblInd w:w="11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2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6"/>
              </w:rPr>
              <w:t>Wisconsin</w:t>
            </w:r>
          </w:p>
        </w:tc>
        <w:tc>
          <w:tcPr>
            <w:tcW w:w="26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1-10686</w:t>
            </w:r>
          </w:p>
        </w:tc>
        <w:tc>
          <w:tcPr>
            <w:tcW w:w="3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9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39-1672779</w:t>
            </w:r>
          </w:p>
        </w:tc>
      </w:tr>
      <w:tr>
        <w:trPr>
          <w:trHeight w:val="198"/>
        </w:trPr>
        <w:tc>
          <w:tcPr>
            <w:tcW w:w="3280" w:type="dxa"/>
            <w:vAlign w:val="bottom"/>
          </w:tcPr>
          <w:p>
            <w:pPr>
              <w:jc w:val="center"/>
              <w:ind w:right="25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1"/>
              </w:rPr>
              <w:t>(State or other jurisdiction of</w:t>
            </w:r>
          </w:p>
        </w:tc>
        <w:tc>
          <w:tcPr>
            <w:tcW w:w="2680" w:type="dxa"/>
            <w:vAlign w:val="bottom"/>
          </w:tcPr>
          <w:p>
            <w:pPr>
              <w:jc w:val="center"/>
              <w:ind w:right="5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1"/>
              </w:rPr>
              <w:t>(Commission File Number)</w:t>
            </w:r>
          </w:p>
        </w:tc>
        <w:tc>
          <w:tcPr>
            <w:tcW w:w="3160" w:type="dxa"/>
            <w:vAlign w:val="bottom"/>
          </w:tcPr>
          <w:p>
            <w:pPr>
              <w:ind w:left="36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(IRS Employer Identification No.)</w:t>
            </w:r>
          </w:p>
        </w:tc>
      </w:tr>
      <w:tr>
        <w:trPr>
          <w:trHeight w:val="234"/>
        </w:trPr>
        <w:tc>
          <w:tcPr>
            <w:tcW w:w="3280" w:type="dxa"/>
            <w:vAlign w:val="bottom"/>
          </w:tcPr>
          <w:p>
            <w:pPr>
              <w:jc w:val="center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1"/>
              </w:rPr>
              <w:t>incorporation)</w:t>
            </w: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684"/>
        </w:trPr>
        <w:tc>
          <w:tcPr>
            <w:tcW w:w="3280" w:type="dxa"/>
            <w:vAlign w:val="bottom"/>
          </w:tcPr>
          <w:p>
            <w:pPr>
              <w:jc w:val="center"/>
              <w:ind w:left="9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100 Manpower Place</w:t>
            </w: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1"/>
        </w:trPr>
        <w:tc>
          <w:tcPr>
            <w:tcW w:w="32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9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Milwaukee, Wisconsin</w:t>
            </w:r>
          </w:p>
        </w:tc>
        <w:tc>
          <w:tcPr>
            <w:tcW w:w="2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0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53212</w:t>
            </w:r>
          </w:p>
        </w:tc>
      </w:tr>
      <w:tr>
        <w:trPr>
          <w:trHeight w:val="234"/>
        </w:trPr>
        <w:tc>
          <w:tcPr>
            <w:tcW w:w="5960" w:type="dxa"/>
            <w:vAlign w:val="bottom"/>
            <w:gridSpan w:val="2"/>
          </w:tcPr>
          <w:p>
            <w:pPr>
              <w:jc w:val="center"/>
              <w:ind w:right="1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8"/>
              </w:rPr>
              <w:t>(Address of principal executive offices)</w:t>
            </w:r>
          </w:p>
        </w:tc>
        <w:tc>
          <w:tcPr>
            <w:tcW w:w="31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(Zip Code)</w:t>
            </w:r>
          </w:p>
        </w:tc>
      </w:tr>
    </w:tbl>
    <w:p>
      <w:pPr>
        <w:spacing w:after="0" w:line="21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Registrant's telephone number, including area code: (414) 961-1000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Securities Act (17 CFR 240.14a-12)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389890</wp:posOffset>
            </wp:positionV>
            <wp:extent cx="7250430" cy="215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449" w:right="35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5.07  Submission of Matters to a Vote of Security Holders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right="60"/>
        <w:spacing w:after="0" w:line="27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At our 2012 Annual Meeting, our shareholders voted on proposals to: (1) elect four individuals nominated by the Board of Directors of the Company to serve until 2015 as Class I directors; (2) approve the proposed amendment to the Amended and Restated Articles of Incorporation of Manpower Inc. to change the name of the corporation to ManpowerGroup Inc.; (3) ratify the appointment of Deloitte &amp; Touche LLP as our independent auditors for 2012; and (4) an advisory vote on the compensation of our named executive officers. The final voting results on these proposals are as follows:</w:t>
      </w:r>
    </w:p>
    <w:p>
      <w:pPr>
        <w:spacing w:after="0" w:line="19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Broker</w:t>
            </w:r>
          </w:p>
        </w:tc>
      </w:tr>
      <w:tr>
        <w:trPr>
          <w:trHeight w:val="241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For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Against</w:t>
            </w:r>
          </w:p>
        </w:tc>
        <w:tc>
          <w:tcPr>
            <w:tcW w:w="2040" w:type="dxa"/>
            <w:vAlign w:val="bottom"/>
          </w:tcPr>
          <w:p>
            <w:pPr>
              <w:jc w:val="right"/>
              <w:ind w:right="7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Abstain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Non-Votes</w:t>
            </w:r>
          </w:p>
        </w:tc>
      </w:tr>
      <w:tr>
        <w:trPr>
          <w:trHeight w:val="230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1.</w:t>
            </w:r>
          </w:p>
        </w:tc>
        <w:tc>
          <w:tcPr>
            <w:tcW w:w="5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a) Election of Jeffrey A. Joerres</w:t>
            </w:r>
          </w:p>
        </w:tc>
        <w:tc>
          <w:tcPr>
            <w:tcW w:w="11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68,420,732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2,377,398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225,663</w:t>
            </w:r>
          </w:p>
        </w:tc>
        <w:tc>
          <w:tcPr>
            <w:tcW w:w="14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2,905,239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18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b) Election of John R. Walter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65,308,061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5,492,411</w:t>
            </w:r>
          </w:p>
        </w:tc>
        <w:tc>
          <w:tcPr>
            <w:tcW w:w="2040" w:type="dxa"/>
            <w:vAlign w:val="bottom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223,322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2,905,239</w:t>
            </w:r>
          </w:p>
        </w:tc>
      </w:tr>
      <w:tr>
        <w:trPr>
          <w:trHeight w:val="432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c) Election of Marc J. Bolland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66,584,888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4,215,312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223,594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2,905,239</w:t>
            </w:r>
          </w:p>
        </w:tc>
      </w:tr>
      <w:tr>
        <w:trPr>
          <w:trHeight w:val="432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d) Election of Ulice Payne, Jr.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70,187,982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613,626</w:t>
            </w:r>
          </w:p>
        </w:tc>
        <w:tc>
          <w:tcPr>
            <w:tcW w:w="2040" w:type="dxa"/>
            <w:vAlign w:val="bottom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222,185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2,905,239</w:t>
            </w:r>
          </w:p>
        </w:tc>
      </w:tr>
      <w:tr>
        <w:trPr>
          <w:trHeight w:val="418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2.</w:t>
            </w:r>
          </w:p>
        </w:tc>
        <w:tc>
          <w:tcPr>
            <w:tcW w:w="51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Approval of the proposed amendment to the Amended and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6"/>
        </w:trPr>
        <w:tc>
          <w:tcPr>
            <w:tcW w:w="5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Restated Articles of Incorporation of Manpower Inc. to change the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0"/>
        </w:trPr>
        <w:tc>
          <w:tcPr>
            <w:tcW w:w="5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 of the corporation to ManpowerGroup Inc.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73,609,089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69,029</w:t>
            </w:r>
          </w:p>
        </w:tc>
        <w:tc>
          <w:tcPr>
            <w:tcW w:w="2040" w:type="dxa"/>
            <w:vAlign w:val="bottom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280,914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−</w:t>
            </w:r>
          </w:p>
        </w:tc>
      </w:tr>
      <w:tr>
        <w:trPr>
          <w:trHeight w:val="418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3.</w:t>
            </w:r>
          </w:p>
        </w:tc>
        <w:tc>
          <w:tcPr>
            <w:tcW w:w="51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Ratification of the appointment of Deloitte &amp; Touche LLP as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0"/>
        </w:trPr>
        <w:tc>
          <w:tcPr>
            <w:tcW w:w="5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our independent auditors for 2012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73,685,227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45,370</w:t>
            </w:r>
          </w:p>
        </w:tc>
        <w:tc>
          <w:tcPr>
            <w:tcW w:w="2040" w:type="dxa"/>
            <w:vAlign w:val="bottom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228,435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−</w:t>
            </w:r>
          </w:p>
        </w:tc>
      </w:tr>
    </w:tbl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620" w:hanging="612"/>
        <w:spacing w:after="0"/>
        <w:tabs>
          <w:tab w:leader="none" w:pos="6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Advisory vote on the compensation of our named executive</w:t>
      </w:r>
    </w:p>
    <w:p>
      <w:pPr>
        <w:spacing w:after="0" w:line="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officers</w:t>
            </w:r>
          </w:p>
        </w:tc>
        <w:tc>
          <w:tcPr>
            <w:tcW w:w="3600" w:type="dxa"/>
            <w:vAlign w:val="bottom"/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54,563,566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14,839,800</w:t>
            </w:r>
          </w:p>
        </w:tc>
        <w:tc>
          <w:tcPr>
            <w:tcW w:w="1800" w:type="dxa"/>
            <w:vAlign w:val="bottom"/>
          </w:tcPr>
          <w:p>
            <w:pPr>
              <w:jc w:val="right"/>
              <w:ind w:righ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1,620,428</w:t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2,905,239</w:t>
            </w:r>
          </w:p>
        </w:tc>
      </w:tr>
      <w:tr>
        <w:trPr>
          <w:trHeight w:val="590"/>
        </w:trPr>
        <w:tc>
          <w:tcPr>
            <w:tcW w:w="3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-14605</wp:posOffset>
            </wp:positionV>
            <wp:extent cx="1270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-14605</wp:posOffset>
            </wp:positionV>
            <wp:extent cx="1270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364" w:right="239" w:bottom="1440" w:gutter="0" w:footer="0" w:header="0"/>
        </w:sectPr>
      </w:pPr>
    </w:p>
    <w:bookmarkStart w:id="2" w:name="page3"/>
    <w:bookmarkEnd w:id="2"/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MANPOWER INC.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420" w:val="left"/>
          <w:tab w:leader="none" w:pos="38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Dated: May 4, 2012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/s/ Kenneth C. Hunt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2458085</wp:posOffset>
            </wp:positionH>
            <wp:positionV relativeFrom="paragraph">
              <wp:posOffset>14605</wp:posOffset>
            </wp:positionV>
            <wp:extent cx="204089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089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Kenneth C. Hunt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Senior Vice President, General Counsel and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Secretary</w:t>
      </w:r>
    </w:p>
    <w:sectPr>
      <w:pgSz w:w="11900" w:h="16838" w:orient="portrait"/>
      <w:cols w:equalWidth="0" w:num="1">
        <w:col w:w="11060"/>
      </w:cols>
      <w:pgMar w:left="240" w:top="364" w:right="5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2019-12-09T10:47:15Z</dcterms:created>
  <dcterms:modified xsi:type="dcterms:W3CDTF">2019-12-09T10:47:15Z</dcterms:modified>
</cp:coreProperties>
</file>