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Manpower Incorporated</w:t>
      </w:r>
    </w:p>
    <w:tbl>
      <w:tblPr>
        <w:tblLayout w:type="fixed"/>
        <w:tblInd w:w="0" w:type="dxa"/>
        <w:tblCellMar>
          <w:top w:w="0" w:type="dxa"/>
          <w:left w:w="0" w:type="dxa"/>
          <w:bottom w:w="0" w:type="dxa"/>
          <w:right w:w="0" w:type="dxa"/>
        </w:tblCellMar>
      </w:tblPr>
      <w:tr>
        <w:trPr>
          <w:trHeight w:val="203"/>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56418H100</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56418H100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102,600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5,086,400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5,086,400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6.423%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HC</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56418H100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5,086,400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5,086,400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6.423%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56418H100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5,086,400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5,086,400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6.423%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5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Manpower Incorporated</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5301 North Ironwood Road,</w:t>
      </w:r>
    </w:p>
    <w:p>
      <w:pPr>
        <w:spacing w:after="0" w:line="16" w:lineRule="exact"/>
        <w:rPr>
          <w:sz w:val="24"/>
          <w:szCs w:val="24"/>
          <w:color w:val="auto"/>
        </w:rPr>
      </w:pP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Milwaukee, WI</w:t>
      </w:r>
      <w:r>
        <w:rPr>
          <w:sz w:val="20"/>
          <w:szCs w:val="20"/>
          <w:color w:val="auto"/>
        </w:rPr>
        <w:tab/>
      </w:r>
      <w:r>
        <w:rPr>
          <w:rFonts w:ascii="Courier New" w:cs="Courier New" w:eastAsia="Courier New" w:hAnsi="Courier New"/>
          <w:sz w:val="16"/>
          <w:szCs w:val="16"/>
          <w:color w:val="auto"/>
        </w:rPr>
        <w:t>53217</w:t>
      </w:r>
    </w:p>
    <w:p>
      <w:pPr>
        <w:sectPr>
          <w:pgSz w:w="11900" w:h="16855" w:orient="portrait"/>
          <w:cols w:equalWidth="0" w:num="1">
            <w:col w:w="10219"/>
          </w:cols>
          <w:pgMar w:left="240" w:top="447"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55" w:orient="portrait"/>
          <w:cols w:equalWidth="0" w:num="2">
            <w:col w:w="6220" w:space="220"/>
            <w:col w:w="3779"/>
          </w:cols>
          <w:pgMar w:left="240" w:top="447"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56418H100</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55" w:orient="portrait"/>
          <w:cols w:equalWidth="0" w:num="1">
            <w:col w:w="10219"/>
          </w:cols>
          <w:pgMar w:left="240" w:top="447" w:right="1440" w:bottom="0" w:gutter="0" w:footer="0" w:header="0"/>
          <w:type w:val="continuous"/>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5,086,400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6.423%</w:t>
            </w:r>
          </w:p>
        </w:tc>
        <w:tc>
          <w:tcPr>
            <w:tcW w:w="10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000" w:type="dxa"/>
            <w:vAlign w:val="bottom"/>
          </w:tcPr>
          <w:p>
            <w:pPr>
              <w:ind w:left="280"/>
              <w:spacing w:after="0"/>
              <w:rPr>
                <w:sz w:val="20"/>
                <w:szCs w:val="20"/>
                <w:color w:val="auto"/>
              </w:rPr>
            </w:pPr>
            <w:r>
              <w:rPr>
                <w:rFonts w:ascii="Courier New" w:cs="Courier New" w:eastAsia="Courier New" w:hAnsi="Courier New"/>
                <w:sz w:val="18"/>
                <w:szCs w:val="18"/>
                <w:color w:val="auto"/>
                <w:w w:val="92"/>
              </w:rPr>
              <w:t>102,600</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000" w:type="dxa"/>
            <w:vAlign w:val="bottom"/>
          </w:tcPr>
          <w:p>
            <w:pPr>
              <w:ind w:left="28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860" w:right="2839" w:hanging="9"/>
        <w:spacing w:after="0" w:line="235" w:lineRule="auto"/>
        <w:tabs>
          <w:tab w:leader="none" w:pos="170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5,086,400</w:t>
      </w:r>
    </w:p>
    <w:p>
      <w:pPr>
        <w:spacing w:after="0" w:line="20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CommonStock.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Manpower Incorporated. No one person's interest in the common stock of Manpower Incorporated is more than five percent of the total outstanding common stock.</w:t>
      </w:r>
    </w:p>
    <w:p>
      <w:pPr>
        <w:spacing w:after="0" w:line="209"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common stock of Manpower Incorporated at December 31, 1998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01, 1999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line="238" w:lineRule="auto"/>
        <w:rPr>
          <w:sz w:val="20"/>
          <w:szCs w:val="20"/>
          <w:color w:val="auto"/>
        </w:rPr>
      </w:pPr>
      <w:r>
        <w:rPr>
          <w:rFonts w:ascii="Courier New" w:cs="Courier New" w:eastAsia="Courier New" w:hAnsi="Courier New"/>
          <w:sz w:val="18"/>
          <w:szCs w:val="18"/>
          <w:color w:val="auto"/>
        </w:rPr>
        <w:t>subsidiaries</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619" w:firstLine="843"/>
        <w:spacing w:after="0" w:line="268" w:lineRule="auto"/>
        <w:rPr>
          <w:sz w:val="20"/>
          <w:szCs w:val="20"/>
          <w:color w:val="auto"/>
        </w:rPr>
      </w:pPr>
      <w:r>
        <w:rPr>
          <w:rFonts w:ascii="Courier New" w:cs="Courier New" w:eastAsia="Courier New" w:hAnsi="Courier New"/>
          <w:sz w:val="16"/>
          <w:szCs w:val="16"/>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4,925,700 shares or</w:t>
      </w:r>
    </w:p>
    <w:p>
      <w:pPr>
        <w:spacing w:after="0" w:line="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6.220% of the common stock outstanding of Manpower Incorporated ("the Company") as a result of acting as investment adviser to various investment companies registered under Section 8 of the Investment Company Act of 1940.</w:t>
      </w:r>
    </w:p>
    <w:p>
      <w:pPr>
        <w:spacing w:after="0" w:line="207" w:lineRule="exact"/>
        <w:rPr>
          <w:sz w:val="20"/>
          <w:szCs w:val="20"/>
          <w:color w:val="auto"/>
        </w:rPr>
      </w:pPr>
    </w:p>
    <w:p>
      <w:pPr>
        <w:ind w:right="251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4,925,700 shares owned by the Funds.</w:t>
      </w:r>
    </w:p>
    <w:p>
      <w:pPr>
        <w:spacing w:after="0" w:line="209"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160,700 shares or 0.202% of the common stock outstanding of the Company as a result of its serving as investment manager of the institutional account(s).</w:t>
      </w:r>
    </w:p>
    <w:p>
      <w:pPr>
        <w:spacing w:after="0" w:line="210"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160,700 shares and sole power to vote or to direct the voting of 102,600 shares, and no power to vote or to direct the voting of 58,100 shares of common stock owned by the institutional account(s) as reported above.</w:t>
      </w:r>
    </w:p>
    <w:p>
      <w:pPr>
        <w:spacing w:after="0" w:line="210" w:lineRule="exact"/>
        <w:rPr>
          <w:sz w:val="20"/>
          <w:szCs w:val="20"/>
          <w:color w:val="auto"/>
        </w:rPr>
      </w:pPr>
    </w:p>
    <w:p>
      <w:pPr>
        <w:ind w:right="2739" w:firstLine="843"/>
        <w:spacing w:after="0" w:line="270" w:lineRule="auto"/>
        <w:rPr>
          <w:sz w:val="20"/>
          <w:szCs w:val="20"/>
          <w:color w:val="auto"/>
        </w:rPr>
      </w:pPr>
      <w:r>
        <w:rPr>
          <w:rFonts w:ascii="Courier New" w:cs="Courier New" w:eastAsia="Courier New" w:hAnsi="Courier New"/>
          <w:sz w:val="16"/>
          <w:szCs w:val="16"/>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38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01, 1999, agree and consent to the joint filing on their behalf of this Schedule 13G in connection with their beneficial ownership of the common stock of Manpower Incorporated at December 31, 1998.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of FMR Corp. and its direct and indirect</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Edward C. Johnson 3d</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bl>
    <w:p>
      <w:pPr>
        <w:sectPr>
          <w:pgSz w:w="11900" w:h="16838" w:orient="portrait"/>
          <w:cols w:equalWidth="0" w:num="1">
            <w:col w:w="10219"/>
          </w:cols>
          <w:pgMar w:left="240" w:top="541"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of Edward C. Johnson 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Abigail P. Johnson</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V.P.</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General Counsel</w:t>
            </w:r>
          </w:p>
        </w:tc>
      </w:tr>
    </w:tbl>
    <w:p>
      <w:pPr>
        <w:spacing w:after="0" w:line="1" w:lineRule="exact"/>
        <w:rPr>
          <w:sz w:val="20"/>
          <w:szCs w:val="20"/>
          <w:color w:val="auto"/>
        </w:rPr>
      </w:pP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3"/>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2019-12-19T21:23:44Z</dcterms:created>
  <dcterms:modified xsi:type="dcterms:W3CDTF">2019-12-19T21:23:44Z</dcterms:modified>
</cp:coreProperties>
</file>