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ManpowerGroup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56418H100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56418H100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2,063,146.00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2,077,423.00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2,077,423.00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ManpowerGroup Inc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Manpower Place, Milwaukee, WI 53212</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NE,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jc w:val="left"/>
              <w:rPr/>
            </w:pPr>
            <w:r>
              <w:rPr/>
              <w:t xml:space="preserve">CUSIP No.: </w:t>
            </w:r>
          </w:p>
          <w:p>
            <w:pPr>
              <w:pStyle w:val="TableContents"/>
              <w:bidi w:val="0"/>
              <w:spacing w:before="0" w:after="0"/>
              <w:jc w:val="left"/>
              <w:rPr/>
            </w:pPr>
            <w:r>
              <w:rPr/>
              <w:t>56418H100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(g)</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(h)</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(j)</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(k)</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9097"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2,077,423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2,063,146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2,077,423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However, no one individual has greater than 5% economic ownership. The shareholders of the Fund have the right to receive or the power to direct the receipt of dividends and proceeds from the sale of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Investment Advisers LLC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8.</w:t>
            </w:r>
          </w:p>
        </w:tc>
        <w:tc>
          <w:tcPr>
            <w:tcW w:w="894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9.</w:t>
            </w:r>
          </w:p>
        </w:tc>
        <w:tc>
          <w:tcPr>
            <w:tcW w:w="894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11/06/2025</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961</Words>
  <Characters>4908</Characters>
  <CharactersWithSpaces>5860</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