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280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2802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MENDOZA ROBERTO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01/01/2018</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7"/>
            <w:vMerge w:val="continue"/>
          </w:tcPr>
          <w:p>
            <w:pPr>
              <w:spacing w:after="0"/>
              <w:rPr>
                <w:sz w:val="8"/>
                <w:szCs w:val="8"/>
                <w:color w:val="auto"/>
              </w:rPr>
            </w:pPr>
          </w:p>
        </w:tc>
        <w:tc>
          <w:tcPr>
            <w:tcW w:w="30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220" w:type="dxa"/>
            <w:vAlign w:val="bottom"/>
          </w:tcPr>
          <w:p>
            <w:pPr>
              <w:spacing w:after="0"/>
              <w:rPr>
                <w:sz w:val="20"/>
                <w:szCs w:val="20"/>
                <w:color w:val="auto"/>
              </w:rPr>
            </w:pPr>
            <w:r>
              <w:rPr>
                <w:rFonts w:ascii="Arial" w:cs="Arial" w:eastAsia="Arial" w:hAnsi="Arial"/>
                <w:sz w:val="18"/>
                <w:szCs w:val="18"/>
                <w:color w:val="0000FF"/>
                <w:w w:val="90"/>
              </w:rPr>
              <w:t>WI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9"/>
          </w:tcPr>
          <w:p>
            <w:pPr>
              <w:jc w:val="right"/>
              <w:ind w:right="616"/>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8"/>
                <w:szCs w:val="18"/>
                <w:color w:val="0000FF"/>
              </w:rPr>
              <w:t>01/01/2018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1,269</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126.11</w:t>
            </w:r>
            <w:r>
              <w:rPr>
                <w:rFonts w:ascii="Arial" w:cs="Arial" w:eastAsia="Arial" w:hAnsi="Arial"/>
                <w:sz w:val="22"/>
                <w:szCs w:val="22"/>
                <w:color w:val="008000"/>
                <w:w w:val="91"/>
                <w:vertAlign w:val="superscript"/>
              </w:rPr>
              <w:t>(3)</w:t>
            </w:r>
          </w:p>
        </w:tc>
        <w:tc>
          <w:tcPr>
            <w:tcW w:w="1240" w:type="dxa"/>
            <w:vAlign w:val="bottom"/>
            <w:tcBorders>
              <w:bottom w:val="single" w:sz="8" w:color="2C2C2C"/>
            </w:tcBorders>
            <w:gridSpan w:val="2"/>
          </w:tcPr>
          <w:p>
            <w:pPr>
              <w:jc w:val="right"/>
              <w:ind w:right="396"/>
              <w:spacing w:after="0"/>
              <w:rPr>
                <w:sz w:val="20"/>
                <w:szCs w:val="20"/>
                <w:color w:val="auto"/>
              </w:rPr>
            </w:pPr>
            <w:r>
              <w:rPr>
                <w:rFonts w:ascii="Arial" w:cs="Arial" w:eastAsia="Arial" w:hAnsi="Arial"/>
                <w:sz w:val="18"/>
                <w:szCs w:val="18"/>
                <w:color w:val="0000FF"/>
              </w:rPr>
              <w:t>4,463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7"/>
          </w:tcPr>
          <w:p>
            <w:pPr>
              <w:ind w:left="1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gridSpan w:val="14"/>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30</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1,879</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28</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1,747</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28</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1,726</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52</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(7)</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52</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3,260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27</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(7)</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1,659</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43</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(8)</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2,690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(9)</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33</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(9)</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2,095</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(9)</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33</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(9)</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2,095</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jc w:val="right"/>
              <w:ind w:right="122"/>
              <w:spacing w:after="0"/>
              <w:rPr>
                <w:sz w:val="20"/>
                <w:szCs w:val="20"/>
                <w:color w:val="auto"/>
              </w:rPr>
            </w:pPr>
            <w:r>
              <w:rPr>
                <w:rFonts w:ascii="Arial" w:cs="Arial" w:eastAsia="Arial" w:hAnsi="Arial"/>
                <w:sz w:val="11"/>
                <w:szCs w:val="11"/>
                <w:color w:val="008000"/>
              </w:rPr>
              <w:t>(9)</w:t>
            </w:r>
          </w:p>
        </w:tc>
        <w:tc>
          <w:tcPr>
            <w:tcW w:w="220" w:type="dxa"/>
            <w:vAlign w:val="bottom"/>
          </w:tcPr>
          <w:p>
            <w:pPr>
              <w:spacing w:after="0"/>
              <w:rPr>
                <w:sz w:val="16"/>
                <w:szCs w:val="16"/>
                <w:color w:val="auto"/>
              </w:rPr>
            </w:pP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color w:val="0000FF"/>
                <w:w w:val="88"/>
              </w:rPr>
              <w:t>01/01/2018</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vMerge w:val="restart"/>
          </w:tcPr>
          <w:p>
            <w:pPr>
              <w:jc w:val="right"/>
              <w:ind w:right="75"/>
              <w:spacing w:after="0"/>
              <w:rPr>
                <w:sz w:val="20"/>
                <w:szCs w:val="20"/>
                <w:color w:val="auto"/>
              </w:rPr>
            </w:pPr>
            <w:r>
              <w:rPr>
                <w:rFonts w:ascii="Arial" w:cs="Arial" w:eastAsia="Arial" w:hAnsi="Arial"/>
                <w:sz w:val="27"/>
                <w:szCs w:val="27"/>
                <w:color w:val="0000FF"/>
                <w:w w:val="86"/>
                <w:vertAlign w:val="subscript"/>
              </w:rPr>
              <w:t>A</w:t>
            </w:r>
            <w:r>
              <w:rPr>
                <w:rFonts w:ascii="Arial" w:cs="Arial" w:eastAsia="Arial" w:hAnsi="Arial"/>
                <w:sz w:val="11"/>
                <w:szCs w:val="11"/>
                <w:color w:val="008000"/>
                <w:w w:val="86"/>
              </w:rPr>
              <w:t>(5)</w:t>
            </w:r>
          </w:p>
        </w:tc>
        <w:tc>
          <w:tcPr>
            <w:tcW w:w="44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16</w:t>
            </w:r>
          </w:p>
        </w:tc>
        <w:tc>
          <w:tcPr>
            <w:tcW w:w="480" w:type="dxa"/>
            <w:vAlign w:val="bottom"/>
            <w:vMerge w:val="restart"/>
          </w:tcPr>
          <w:p>
            <w:pPr>
              <w:jc w:val="right"/>
              <w:ind w:right="1"/>
              <w:spacing w:after="0"/>
              <w:rPr>
                <w:sz w:val="20"/>
                <w:szCs w:val="20"/>
                <w:color w:val="auto"/>
              </w:rPr>
            </w:pPr>
            <w:r>
              <w:rPr>
                <w:rFonts w:ascii="Arial" w:cs="Arial" w:eastAsia="Arial" w:hAnsi="Arial"/>
                <w:sz w:val="11"/>
                <w:szCs w:val="11"/>
                <w:color w:val="008000"/>
              </w:rPr>
              <w:t>(9)</w:t>
            </w:r>
          </w:p>
        </w:tc>
        <w:tc>
          <w:tcPr>
            <w:tcW w:w="32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80" w:type="dxa"/>
            <w:vAlign w:val="bottom"/>
          </w:tcPr>
          <w:p>
            <w:pPr>
              <w:jc w:val="center"/>
              <w:ind w:right="14"/>
              <w:spacing w:after="0"/>
              <w:rPr>
                <w:sz w:val="20"/>
                <w:szCs w:val="20"/>
                <w:color w:val="auto"/>
              </w:rPr>
            </w:pPr>
            <w:r>
              <w:rPr>
                <w:rFonts w:ascii="Arial" w:cs="Arial" w:eastAsia="Arial" w:hAnsi="Arial"/>
                <w:sz w:val="14"/>
                <w:szCs w:val="14"/>
                <w:color w:val="0000FF"/>
                <w:w w:val="91"/>
              </w:rPr>
              <w:t>Common</w:t>
            </w:r>
          </w:p>
        </w:tc>
        <w:tc>
          <w:tcPr>
            <w:tcW w:w="56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0000FF"/>
              </w:rPr>
              <w:t>16</w:t>
            </w:r>
          </w:p>
        </w:tc>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color w:val="0000FF"/>
              </w:rPr>
              <w:t>1,002</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4"/>
                <w:szCs w:val="14"/>
                <w:color w:val="0000FF"/>
                <w:w w:val="91"/>
              </w:rPr>
              <w:t>Stock</w:t>
            </w: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restricted stock will vest in quarterly installments on the last day of each calendar quarter during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2017.</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2019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2020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2021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2023 or within 30 days after the reporting person's termination of service as a director, except as otherwise provided in the Terms and Conditions.</w:t>
      </w:r>
    </w:p>
    <w:p>
      <w:pPr>
        <w:sectPr>
          <w:pgSz w:w="11900" w:h="16838" w:orient="portrait"/>
          <w:cols w:equalWidth="0" w:num="1">
            <w:col w:w="11480"/>
          </w:cols>
          <w:pgMar w:left="240" w:top="226" w:right="179" w:bottom="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 Richard Buchband (pursuant 01/03/2018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to Power of Attorney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6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Know all by these present, that the undersigned constitutes and appoints each of Jonas Prising, John T. McGinnis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 signing singly, his true and lawful attorney-in-fact to:</w:t>
      </w:r>
    </w:p>
    <w:p>
      <w:pPr>
        <w:spacing w:after="0" w:line="391" w:lineRule="exact"/>
        <w:rPr>
          <w:sz w:val="20"/>
          <w:szCs w:val="20"/>
          <w:color w:val="auto"/>
        </w:rPr>
      </w:pPr>
    </w:p>
    <w:p>
      <w:pPr>
        <w:ind w:left="1800" w:right="76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227" w:lineRule="exact"/>
        <w:rPr>
          <w:rFonts w:ascii="Arial" w:cs="Arial" w:eastAsia="Arial" w:hAnsi="Arial"/>
          <w:sz w:val="22"/>
          <w:szCs w:val="22"/>
          <w:color w:val="auto"/>
        </w:rPr>
      </w:pPr>
    </w:p>
    <w:p>
      <w:pPr>
        <w:ind w:left="1800" w:right="48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jc w:val="both"/>
        <w:ind w:left="1800" w:right="200" w:hanging="779"/>
        <w:spacing w:after="0" w:line="297" w:lineRule="auto"/>
        <w:tabs>
          <w:tab w:leader="none" w:pos="1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8" w:lineRule="exact"/>
        <w:rPr>
          <w:rFonts w:ascii="Arial" w:cs="Arial" w:eastAsia="Arial" w:hAnsi="Arial"/>
          <w:sz w:val="19"/>
          <w:szCs w:val="19"/>
          <w:color w:val="auto"/>
        </w:rPr>
      </w:pPr>
    </w:p>
    <w:p>
      <w:pPr>
        <w:ind w:left="1800" w:right="120" w:hanging="779"/>
        <w:spacing w:after="0" w:line="236"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0" w:lineRule="exact"/>
        <w:rPr>
          <w:sz w:val="20"/>
          <w:szCs w:val="20"/>
          <w:color w:val="auto"/>
        </w:rPr>
      </w:pPr>
    </w:p>
    <w:p>
      <w:pPr>
        <w:ind w:right="780" w:firstLine="648"/>
        <w:spacing w:after="0" w:line="226" w:lineRule="auto"/>
        <w:rPr>
          <w:sz w:val="20"/>
          <w:szCs w:val="20"/>
          <w:color w:val="auto"/>
        </w:rPr>
      </w:pPr>
      <w:r>
        <w:rPr>
          <w:rFonts w:ascii="Arial" w:cs="Arial" w:eastAsia="Arial" w:hAnsi="Arial"/>
          <w:sz w:val="22"/>
          <w:szCs w:val="22"/>
          <w:color w:val="auto"/>
        </w:rPr>
        <w:t>IN WITNESS WHEREOF, the undersigned has caused this Power of Attorney to be executed as of this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December, 2017.</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/s/ Roberto Mendoza</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Roberto Mendoza</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277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2019-12-23T15:27:26Z</dcterms:created>
  <dcterms:modified xsi:type="dcterms:W3CDTF">2019-12-23T15:27:26Z</dcterms:modified>
</cp:coreProperties>
</file>