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9136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136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RIDGWAY ROZANNE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115"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2695 MARCEY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MANPOWER INC /WI/</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MAN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10/29/2004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363"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0" w:type="dxa"/>
            <w:vAlign w:val="bottom"/>
            <w:gridSpan w:val="8"/>
          </w:tcPr>
          <w:p>
            <w:pPr>
              <w:ind w:left="160"/>
              <w:spacing w:after="0" w:line="159" w:lineRule="exact"/>
              <w:rPr>
                <w:sz w:val="20"/>
                <w:szCs w:val="20"/>
                <w:color w:val="auto"/>
              </w:rPr>
            </w:pPr>
            <w:r>
              <w:rPr>
                <w:rFonts w:ascii="Arial" w:cs="Arial" w:eastAsia="Arial" w:hAnsi="Arial"/>
                <w:sz w:val="14"/>
                <w:szCs w:val="14"/>
                <w:color w:val="auto"/>
              </w:rPr>
              <w:t>4. If Amendment, Date of Original Filed (Month/Day/Year)</w:t>
            </w:r>
          </w:p>
        </w:tc>
        <w:tc>
          <w:tcPr>
            <w:tcW w:w="3800" w:type="dxa"/>
            <w:vAlign w:val="bottom"/>
            <w:gridSpan w:val="11"/>
          </w:tcPr>
          <w:p>
            <w:pPr>
              <w:ind w:left="340"/>
              <w:spacing w:after="0" w:line="159"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40" w:type="dxa"/>
            <w:vAlign w:val="bottom"/>
            <w:gridSpan w:val="4"/>
          </w:tcPr>
          <w:p>
            <w:pPr>
              <w:ind w:left="34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60" w:type="dxa"/>
            <w:vAlign w:val="bottom"/>
            <w:gridSpan w:val="10"/>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vMerge w:val="restart"/>
          </w:tcPr>
          <w:p>
            <w:pPr>
              <w:spacing w:after="0"/>
              <w:rPr>
                <w:sz w:val="20"/>
                <w:szCs w:val="20"/>
                <w:color w:val="auto"/>
              </w:rPr>
            </w:pPr>
            <w:r>
              <w:rPr>
                <w:rFonts w:ascii="Arial" w:cs="Arial" w:eastAsia="Arial" w:hAnsi="Arial"/>
                <w:sz w:val="18"/>
                <w:szCs w:val="18"/>
                <w:color w:val="0000FF"/>
              </w:rPr>
              <w:t>ARLINGTON   VA</w:t>
            </w:r>
          </w:p>
        </w:tc>
        <w:tc>
          <w:tcPr>
            <w:tcW w:w="1020" w:type="dxa"/>
            <w:vAlign w:val="bottom"/>
          </w:tcPr>
          <w:p>
            <w:pPr>
              <w:spacing w:after="0"/>
              <w:rPr>
                <w:sz w:val="12"/>
                <w:szCs w:val="12"/>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22207</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60" w:type="dxa"/>
            <w:vAlign w:val="bottom"/>
            <w:gridSpan w:val="10"/>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80" w:type="dxa"/>
            <w:vAlign w:val="bottom"/>
            <w:gridSpan w:val="8"/>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8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880" w:type="dxa"/>
            <w:vAlign w:val="bottom"/>
            <w:tcBorders>
              <w:bottom w:val="single" w:sz="8" w:color="9A9A9A"/>
            </w:tcBorders>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vMerge w:val="restart"/>
          </w:tcPr>
          <w:p>
            <w:pPr>
              <w:spacing w:after="0"/>
              <w:rPr>
                <w:sz w:val="4"/>
                <w:szCs w:val="4"/>
                <w:color w:val="auto"/>
              </w:rPr>
            </w:pPr>
          </w:p>
        </w:tc>
        <w:tc>
          <w:tcPr>
            <w:tcW w:w="620" w:type="dxa"/>
            <w:vAlign w:val="bottom"/>
            <w:vMerge w:val="restart"/>
          </w:tcPr>
          <w:p>
            <w:pPr>
              <w:ind w:left="18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900" w:type="dxa"/>
            <w:vAlign w:val="bottom"/>
            <w:gridSpan w:val="2"/>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5"/>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4"/>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2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32"/>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4020" w:type="dxa"/>
            <w:vAlign w:val="bottom"/>
            <w:tcBorders>
              <w:bottom w:val="single" w:sz="8" w:color="2C2C2C"/>
            </w:tcBorders>
            <w:gridSpan w:val="7"/>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60" w:type="dxa"/>
            <w:vAlign w:val="bottom"/>
            <w:gridSpan w:val="12"/>
          </w:tcPr>
          <w:p>
            <w:pPr>
              <w:jc w:val="right"/>
              <w:ind w:right="32"/>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Options</w:t>
            </w:r>
          </w:p>
        </w:tc>
        <w:tc>
          <w:tcPr>
            <w:tcW w:w="880" w:type="dxa"/>
            <w:vAlign w:val="bottom"/>
          </w:tcPr>
          <w:p>
            <w:pPr>
              <w:ind w:left="160"/>
              <w:spacing w:after="0" w:line="200"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45.75</w:t>
            </w:r>
            <w:r>
              <w:rPr>
                <w:rFonts w:ascii="Arial" w:cs="Arial" w:eastAsia="Arial" w:hAnsi="Arial"/>
                <w:sz w:val="22"/>
                <w:szCs w:val="22"/>
                <w:color w:val="008000"/>
                <w:vertAlign w:val="superscript"/>
              </w:rPr>
              <w:t>(1)</w:t>
            </w:r>
          </w:p>
        </w:tc>
        <w:tc>
          <w:tcPr>
            <w:tcW w:w="1020" w:type="dxa"/>
            <w:vAlign w:val="bottom"/>
          </w:tcPr>
          <w:p>
            <w:pPr>
              <w:ind w:left="200"/>
              <w:spacing w:after="0"/>
              <w:rPr>
                <w:sz w:val="20"/>
                <w:szCs w:val="20"/>
                <w:color w:val="auto"/>
              </w:rPr>
            </w:pPr>
            <w:r>
              <w:rPr>
                <w:rFonts w:ascii="Arial" w:cs="Arial" w:eastAsia="Arial" w:hAnsi="Arial"/>
                <w:sz w:val="14"/>
                <w:szCs w:val="14"/>
                <w:color w:val="0000FF"/>
              </w:rPr>
              <w:t>10/29/2004</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ind w:left="20"/>
              <w:spacing w:after="0" w:line="200" w:lineRule="exact"/>
              <w:rPr>
                <w:sz w:val="20"/>
                <w:szCs w:val="20"/>
                <w:color w:val="auto"/>
              </w:rPr>
            </w:pPr>
            <w:r>
              <w:rPr>
                <w:rFonts w:ascii="Arial" w:cs="Arial" w:eastAsia="Arial" w:hAnsi="Arial"/>
                <w:sz w:val="23"/>
                <w:szCs w:val="23"/>
                <w:color w:val="0000FF"/>
                <w:vertAlign w:val="subscript"/>
              </w:rPr>
              <w:t>A</w:t>
            </w:r>
            <w:r>
              <w:rPr>
                <w:rFonts w:ascii="Arial" w:cs="Arial" w:eastAsia="Arial" w:hAnsi="Arial"/>
                <w:sz w:val="10"/>
                <w:szCs w:val="10"/>
                <w:color w:val="008000"/>
              </w:rPr>
              <w:t>(2)</w:t>
            </w:r>
          </w:p>
        </w:tc>
        <w:tc>
          <w:tcPr>
            <w:tcW w:w="600" w:type="dxa"/>
            <w:vAlign w:val="bottom"/>
          </w:tcPr>
          <w:p>
            <w:pPr>
              <w:ind w:left="200"/>
              <w:spacing w:after="0"/>
              <w:rPr>
                <w:sz w:val="20"/>
                <w:szCs w:val="20"/>
                <w:color w:val="auto"/>
              </w:rPr>
            </w:pPr>
            <w:r>
              <w:rPr>
                <w:rFonts w:ascii="Arial" w:cs="Arial" w:eastAsia="Arial" w:hAnsi="Arial"/>
                <w:sz w:val="14"/>
                <w:szCs w:val="14"/>
                <w:color w:val="0000FF"/>
              </w:rPr>
              <w:t>5,000</w:t>
            </w:r>
          </w:p>
        </w:tc>
        <w:tc>
          <w:tcPr>
            <w:tcW w:w="340" w:type="dxa"/>
            <w:vAlign w:val="bottom"/>
          </w:tcPr>
          <w:p>
            <w:pPr>
              <w:spacing w:after="0"/>
              <w:rPr>
                <w:sz w:val="17"/>
                <w:szCs w:val="17"/>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color w:val="0000FF"/>
              </w:rPr>
              <w:t>10/29/2004</w:t>
            </w:r>
          </w:p>
        </w:tc>
        <w:tc>
          <w:tcPr>
            <w:tcW w:w="220" w:type="dxa"/>
            <w:vAlign w:val="bottom"/>
          </w:tcPr>
          <w:p>
            <w:pPr>
              <w:spacing w:after="0"/>
              <w:rPr>
                <w:sz w:val="17"/>
                <w:szCs w:val="17"/>
                <w:color w:val="auto"/>
              </w:rPr>
            </w:pPr>
          </w:p>
        </w:tc>
        <w:tc>
          <w:tcPr>
            <w:tcW w:w="520" w:type="dxa"/>
            <w:vAlign w:val="bottom"/>
          </w:tcPr>
          <w:p>
            <w:pPr>
              <w:ind w:left="60"/>
              <w:spacing w:after="0"/>
              <w:rPr>
                <w:sz w:val="20"/>
                <w:szCs w:val="20"/>
                <w:color w:val="auto"/>
              </w:rPr>
            </w:pPr>
            <w:r>
              <w:rPr>
                <w:rFonts w:ascii="Arial" w:cs="Arial" w:eastAsia="Arial" w:hAnsi="Arial"/>
                <w:sz w:val="11"/>
                <w:szCs w:val="11"/>
                <w:color w:val="008000"/>
              </w:rPr>
              <w:t>(3)</w:t>
            </w: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tcPr>
          <w:p>
            <w:pPr>
              <w:ind w:left="40"/>
              <w:spacing w:after="0" w:line="200" w:lineRule="exact"/>
              <w:rPr>
                <w:sz w:val="20"/>
                <w:szCs w:val="20"/>
                <w:color w:val="auto"/>
              </w:rPr>
            </w:pPr>
            <w:r>
              <w:rPr>
                <w:rFonts w:ascii="Arial" w:cs="Arial" w:eastAsia="Arial" w:hAnsi="Arial"/>
                <w:sz w:val="18"/>
                <w:szCs w:val="18"/>
                <w:color w:val="0000FF"/>
              </w:rPr>
              <w:t>5,000</w:t>
            </w:r>
          </w:p>
        </w:tc>
        <w:tc>
          <w:tcPr>
            <w:tcW w:w="40" w:type="dxa"/>
            <w:vAlign w:val="bottom"/>
          </w:tcPr>
          <w:p>
            <w:pPr>
              <w:spacing w:after="0"/>
              <w:rPr>
                <w:sz w:val="17"/>
                <w:szCs w:val="17"/>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60"/>
              <w:spacing w:after="0"/>
              <w:rPr>
                <w:sz w:val="20"/>
                <w:szCs w:val="20"/>
                <w:color w:val="auto"/>
              </w:rPr>
            </w:pPr>
            <w:r>
              <w:rPr>
                <w:rFonts w:ascii="Arial" w:cs="Arial" w:eastAsia="Arial" w:hAnsi="Arial"/>
                <w:sz w:val="14"/>
                <w:szCs w:val="14"/>
                <w:color w:val="0000FF"/>
                <w:w w:val="96"/>
              </w:rPr>
              <w:t>5,000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2"/>
                <w:szCs w:val="12"/>
                <w:color w:val="0000FF"/>
              </w:rPr>
              <w:t>(right to</w:t>
            </w: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ind w:left="160"/>
              <w:spacing w:after="0" w:line="110"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exercise price of $45.75 is the closing price on the New York Stock Exchange on October 28, 2004, the last trading day immediately preceding the date of grant.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Receipt of options under the 2003 Equity Incentive Plan of Manpower Inc.</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Expires on the earlier of ten (10) years from date of grant, or three (3) years after death, disability or retirement, or eighteen (18) months after termination for any other reason.</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Michael J. VanHandel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9874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8742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(pursuant to Power of Attorney 11/01/2004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previously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39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3977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2060"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2019-12-16T07:23:11Z</dcterms:created>
  <dcterms:modified xsi:type="dcterms:W3CDTF">2019-12-16T07:23:11Z</dcterms:modified>
</cp:coreProperties>
</file>