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an-20250502.htm"/>
      <w:bookmarkStart w:id="1" w:name="ksman20250502"/>
      <w:bookmarkEnd w:id="0"/>
      <w:bookmarkEnd w:id="1"/>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13 or 15(d) of the Securities Exchange Act of 1934</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Date of Report (Date of earliest event reported): May 2, 2025</w:t>
      </w:r>
    </w:p>
    <w:p>
      <w:pPr>
        <w:pStyle w:val="TextBody"/>
        <w:bidi w:val="0"/>
        <w:spacing w:before="160" w:after="283"/>
        <w:jc w:val="center"/>
        <w:rPr>
          <w:rFonts w:ascii="Times New Roman" w:hAnsi="Times New Roman"/>
          <w:b/>
          <w:color w:val="000000"/>
          <w:sz w:val="48"/>
        </w:rPr>
      </w:pPr>
      <w:r>
        <w:rPr>
          <w:rFonts w:ascii="Times New Roman" w:hAnsi="Times New Roman"/>
          <w:b/>
          <w:color w:val="000000"/>
          <w:sz w:val="48"/>
        </w:rPr>
        <w:t>MANPOWERGROUP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9243" w:type="dxa"/>
        <w:jc w:val="left"/>
        <w:tblInd w:w="0" w:type="dxa"/>
        <w:tblLayout w:type="fixed"/>
        <w:tblCellMar>
          <w:top w:w="28" w:type="dxa"/>
          <w:left w:w="28" w:type="dxa"/>
          <w:bottom w:w="28" w:type="dxa"/>
          <w:right w:w="28" w:type="dxa"/>
        </w:tblCellMar>
      </w:tblPr>
      <w:tblGrid>
        <w:gridCol w:w="3856"/>
        <w:gridCol w:w="2386"/>
        <w:gridCol w:w="3001"/>
      </w:tblGrid>
      <w:tr>
        <w:trPr/>
        <w:tc>
          <w:tcPr>
            <w:tcW w:w="385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3856"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Wisconsin</w:t>
            </w:r>
          </w:p>
        </w:tc>
        <w:tc>
          <w:tcPr>
            <w:tcW w:w="2386"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1-10686</w:t>
            </w:r>
          </w:p>
        </w:tc>
        <w:tc>
          <w:tcPr>
            <w:tcW w:w="300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39-1672779</w:t>
            </w:r>
          </w:p>
        </w:tc>
      </w:tr>
      <w:tr>
        <w:trPr/>
        <w:tc>
          <w:tcPr>
            <w:tcW w:w="3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(State or other jurisdiction of incorporation)</w:t>
            </w:r>
          </w:p>
        </w:tc>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(Commission File Number)</w:t>
            </w:r>
          </w:p>
        </w:tc>
        <w:tc>
          <w:tcPr>
            <w:tcW w:w="3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(IRS Employer Identification No.)</w:t>
            </w:r>
          </w:p>
        </w:tc>
      </w:tr>
    </w:tbl>
    <w:p>
      <w:pPr>
        <w:pStyle w:val="TextBody"/>
        <w:bidi w:val="0"/>
        <w:jc w:val="left"/>
        <w:rPr/>
      </w:pPr>
      <w:r>
        <w:rPr/>
        <w:t> </w:t>
      </w:r>
    </w:p>
    <w:p>
      <w:pPr>
        <w:pStyle w:val="TextBody"/>
        <w:bidi w:val="0"/>
        <w:jc w:val="left"/>
        <w:rPr/>
      </w:pPr>
      <w:r>
        <w:rPr/>
        <w:t> </w:t>
      </w:r>
    </w:p>
    <w:tbl>
      <w:tblPr>
        <w:tblW w:w="4573" w:type="dxa"/>
        <w:jc w:val="left"/>
        <w:tblInd w:w="0" w:type="dxa"/>
        <w:tblLayout w:type="fixed"/>
        <w:tblCellMar>
          <w:top w:w="28" w:type="dxa"/>
          <w:left w:w="28" w:type="dxa"/>
          <w:bottom w:w="28" w:type="dxa"/>
          <w:right w:w="28" w:type="dxa"/>
        </w:tblCellMar>
      </w:tblPr>
      <w:tblGrid>
        <w:gridCol w:w="3376"/>
        <w:gridCol w:w="146"/>
        <w:gridCol w:w="105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3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100 Manpower Place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Milwaukee, Wisconsin</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t> </w:t>
            </w:r>
          </w:p>
        </w:tc>
        <w:tc>
          <w:tcPr>
            <w:tcW w:w="105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53212</w:t>
            </w:r>
          </w:p>
        </w:tc>
      </w:tr>
      <w:tr>
        <w:trPr/>
        <w:tc>
          <w:tcPr>
            <w:tcW w:w="3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(Zip Code)</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 (414) 961-1000</w:t>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(Former name or former address, if changed since last report.)</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7953" w:type="dxa"/>
        <w:jc w:val="left"/>
        <w:tblInd w:w="0" w:type="dxa"/>
        <w:tblLayout w:type="fixed"/>
        <w:tblCellMar>
          <w:top w:w="28" w:type="dxa"/>
          <w:left w:w="28" w:type="dxa"/>
          <w:bottom w:w="28" w:type="dxa"/>
          <w:right w:w="28" w:type="dxa"/>
        </w:tblCellMar>
      </w:tblPr>
      <w:tblGrid>
        <w:gridCol w:w="2626"/>
        <w:gridCol w:w="1621"/>
        <w:gridCol w:w="3706"/>
      </w:tblGrid>
      <w:tr>
        <w:trPr/>
        <w:tc>
          <w:tcPr>
            <w:tcW w:w="262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262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62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Symbol(s)</w:t>
            </w:r>
          </w:p>
        </w:tc>
        <w:tc>
          <w:tcPr>
            <w:tcW w:w="370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262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$.01 par value</w:t>
            </w:r>
          </w:p>
        </w:tc>
        <w:tc>
          <w:tcPr>
            <w:tcW w:w="162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MAN</w:t>
            </w:r>
          </w:p>
        </w:tc>
        <w:tc>
          <w:tcPr>
            <w:tcW w:w="370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5.07</w:t>
      </w:r>
      <w:r>
        <w:rPr>
          <w:rFonts w:ascii="Times New Roman" w:hAnsi="Times New Roman"/>
          <w:color w:val="000000"/>
          <w:sz w:val="20"/>
        </w:rPr>
        <w:t xml:space="preserve"> </w:t>
      </w:r>
      <w:r>
        <w:rPr>
          <w:rFonts w:ascii="Times New Roman" w:hAnsi="Times New Roman"/>
          <w:b/>
          <w:color w:val="000000"/>
          <w:sz w:val="20"/>
        </w:rPr>
        <w:t>Submission of Matters to a Vote of Security Holders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At our 2025 Annual Meeting, our shareholders voted on proposals to: (1) elect ten individuals nominated by the Board of Directors of the Company to serve until 2026; (2) ratify the appointment of Deloitte &amp; Touche LLP as our independent auditors for 2025; and (3) provide an advisory vote on the compensation of our named executive officers. The final voting results on these proposals are as follows:</w:t>
      </w:r>
    </w:p>
    <w:tbl>
      <w:tblPr>
        <w:tblW w:w="10205" w:type="dxa"/>
        <w:jc w:val="left"/>
        <w:tblInd w:w="0" w:type="dxa"/>
        <w:tblLayout w:type="fixed"/>
        <w:tblCellMar>
          <w:top w:w="28" w:type="dxa"/>
          <w:left w:w="28" w:type="dxa"/>
          <w:bottom w:w="28" w:type="dxa"/>
          <w:right w:w="28" w:type="dxa"/>
        </w:tblCellMar>
      </w:tblPr>
      <w:tblGrid>
        <w:gridCol w:w="5459"/>
        <w:gridCol w:w="146"/>
        <w:gridCol w:w="1036"/>
        <w:gridCol w:w="146"/>
        <w:gridCol w:w="931"/>
        <w:gridCol w:w="146"/>
        <w:gridCol w:w="781"/>
        <w:gridCol w:w="146"/>
        <w:gridCol w:w="931"/>
        <w:gridCol w:w="146"/>
        <w:gridCol w:w="146"/>
        <w:gridCol w:w="191"/>
      </w:tblGrid>
      <w:tr>
        <w:trPr/>
        <w:tc>
          <w:tcPr>
            <w:tcW w:w="54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Broker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Against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Abstain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Non-Votes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 a) Election of Jean-Philippe Courtois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40,220,889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70,404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35,913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2,313,000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5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 Election of John F. Ferraro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40,239,730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54,622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32,855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2,313,000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5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 Election of William P. Gipson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40,144,784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148,899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33,524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2,313,000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5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 Election of Julie M. Howard</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40,104,714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179,065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43,428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2,313,000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5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 Election of Ulice Payne, Jr.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38,963,183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1,319,231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44,793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2,313,000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5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 Election of Muriel Pénicaud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40,143,573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150,527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33,107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2,313,000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5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 Election of Jonas Prising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39,221,110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1,071,562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34,535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2,313,000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5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h) Election of Paul Read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40,072,580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219,964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34,663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2,313,000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5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 Election of Elizabeth P. Sartain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39,390,756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902,110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34,341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2,313,000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5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j) Election of Michael J. Van Handel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39,660,257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631,680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35,270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2,313,000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 Ratification of the appointment of Deloitte &amp; Touche LLP as our independent auditors for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42,020,653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586,224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Advisory vote on the compensation of our named executive officers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38,749,415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1,278,327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299,465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2,313,000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5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b/>
          <w:color w:val="000000"/>
          <w:sz w:val="20"/>
        </w:rPr>
        <w:t>Item 8.01 Other Events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May 2, 2025 our Board of Directors declared a semi-annual dividend of $0.72 per share. The dividend will be paid on June 16, 2025 to shareholders of record as of the close of business on June 2, 2025. The press release is attached hereto as Exhibit 99.1 and is incorporated by reference herein.</w:t>
      </w:r>
    </w:p>
    <w:p>
      <w:pPr>
        <w:pStyle w:val="TextBody"/>
        <w:bidi w:val="0"/>
        <w:jc w:val="left"/>
        <w:rPr>
          <w:rFonts w:ascii="Times New Roman" w:hAnsi="Times New Roman"/>
          <w:sz w:val="20"/>
        </w:rPr>
      </w:pPr>
      <w:r>
        <w:rPr>
          <w:rFonts w:ascii="Times New Roman" w:hAnsi="Times New Roman"/>
          <w:b/>
          <w:color w:val="000000"/>
          <w:sz w:val="20"/>
        </w:rPr>
        <w:t>Item 9.01. Exhibits</w:t>
      </w:r>
      <w:r>
        <w:rPr>
          <w:rFonts w:ascii="Times New Roman" w:hAnsi="Times New Roman"/>
          <w:color w:val="000000"/>
          <w:sz w:val="20"/>
        </w:rPr>
        <w:t xml:space="preserve"> </w:t>
      </w:r>
    </w:p>
    <w:tbl>
      <w:tblPr>
        <w:tblW w:w="7727" w:type="dxa"/>
        <w:jc w:val="left"/>
        <w:tblInd w:w="0" w:type="dxa"/>
        <w:tblLayout w:type="fixed"/>
        <w:tblCellMar>
          <w:top w:w="28" w:type="dxa"/>
          <w:left w:w="28" w:type="dxa"/>
          <w:bottom w:w="28" w:type="dxa"/>
          <w:right w:w="28" w:type="dxa"/>
        </w:tblCellMar>
      </w:tblPr>
      <w:tblGrid>
        <w:gridCol w:w="1126"/>
        <w:gridCol w:w="6601"/>
      </w:tblGrid>
      <w:tr>
        <w:trPr/>
        <w:tc>
          <w:tcPr>
            <w:tcW w:w="112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126"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Exhibit No.</w:t>
            </w:r>
            <w:r>
              <w:rPr>
                <w:rFonts w:ascii="Times New Roman" w:hAnsi="Times New Roman"/>
                <w:color w:val="000000"/>
                <w:sz w:val="20"/>
              </w:rPr>
              <w:t xml:space="preserve"> </w:t>
            </w:r>
          </w:p>
        </w:tc>
        <w:tc>
          <w:tcPr>
            <w:tcW w:w="6601"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Description</w:t>
            </w:r>
            <w:r>
              <w:rPr>
                <w:rFonts w:ascii="Times New Roman" w:hAnsi="Times New Roman"/>
                <w:color w:val="000000"/>
                <w:sz w:val="20"/>
              </w:rPr>
              <w:t xml:space="preserve"> </w:t>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man-ex99_1.htm">
              <w:r>
                <w:rPr>
                  <w:rStyle w:val="InternetLink"/>
                  <w:rFonts w:ascii="Times New Roman" w:hAnsi="Times New Roman"/>
                  <w:color w:val="0000FF"/>
                  <w:sz w:val="20"/>
                  <w:u w:val="single"/>
                </w:rPr>
                <w:t>Press Release dated May 2, 2025</w:t>
              </w:r>
            </w:hyperlink>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jc w:val="both"/>
        <w:rPr/>
      </w:pPr>
      <w:r>
        <w:rPr/>
        <w:t> </w:t>
      </w:r>
    </w:p>
    <w:tbl>
      <w:tblPr>
        <w:tblW w:w="5534" w:type="dxa"/>
        <w:jc w:val="left"/>
        <w:tblInd w:w="0" w:type="dxa"/>
        <w:tblLayout w:type="fixed"/>
        <w:tblCellMar>
          <w:top w:w="28" w:type="dxa"/>
          <w:left w:w="28" w:type="dxa"/>
          <w:bottom w:w="28" w:type="dxa"/>
          <w:right w:w="28" w:type="dxa"/>
        </w:tblCellMar>
      </w:tblPr>
      <w:tblGrid>
        <w:gridCol w:w="1741"/>
        <w:gridCol w:w="631"/>
        <w:gridCol w:w="146"/>
        <w:gridCol w:w="3016"/>
      </w:tblGrid>
      <w:tr>
        <w:trPr/>
        <w:tc>
          <w:tcPr>
            <w:tcW w:w="174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79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MANPOWERGROUP INC.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793"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2, 2025</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Shannon Kobylarczyk</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Shannon Kobylarczyk</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Vice President, Corporate Secretary</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2"/>
        </w:rPr>
      </w:pPr>
      <w:bookmarkStart w:id="2" w:name="man-ex99_1.htm"/>
      <w:bookmarkStart w:id="3" w:name="ksmanex99_1"/>
      <w:bookmarkEnd w:id="2"/>
      <w:bookmarkEnd w:id="3"/>
      <w:r>
        <w:rPr>
          <w:rFonts w:ascii="Arial" w:hAnsi="Arial"/>
          <w:b/>
          <w:color w:val="000000"/>
          <w:sz w:val="22"/>
        </w:rPr>
        <w:t>EXHIBIT 99.1</w:t>
      </w:r>
      <w:r>
        <w:br w:type="page"/>
      </w:r>
    </w:p>
    <w:p>
      <w:pPr>
        <w:pStyle w:val="TextBody"/>
        <w:bidi w:val="0"/>
        <w:jc w:val="left"/>
        <w:rPr/>
      </w:pPr>
      <w:r>
        <w:rPr/>
        <w:drawing>
          <wp:inline distT="0" distB="0" distL="0" distR="0">
            <wp:extent cx="1952625" cy="1066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52625" cy="1066800"/>
                    </a:xfrm>
                    <a:prstGeom prst="rect">
                      <a:avLst/>
                    </a:prstGeom>
                  </pic:spPr>
                </pic:pic>
              </a:graphicData>
            </a:graphic>
          </wp:inline>
        </w:drawing>
      </w:r>
    </w:p>
    <w:tbl>
      <w:tblPr>
        <w:tblW w:w="7907" w:type="dxa"/>
        <w:jc w:val="left"/>
        <w:tblInd w:w="0" w:type="dxa"/>
        <w:tblLayout w:type="fixed"/>
        <w:tblCellMar>
          <w:top w:w="28" w:type="dxa"/>
          <w:left w:w="28" w:type="dxa"/>
          <w:bottom w:w="28" w:type="dxa"/>
          <w:right w:w="28" w:type="dxa"/>
        </w:tblCellMar>
      </w:tblPr>
      <w:tblGrid>
        <w:gridCol w:w="1588"/>
        <w:gridCol w:w="1442"/>
        <w:gridCol w:w="1096"/>
        <w:gridCol w:w="3781"/>
      </w:tblGrid>
      <w:tr>
        <w:trPr/>
        <w:tc>
          <w:tcPr>
            <w:tcW w:w="158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r>
      <w:tr>
        <w:trPr/>
        <w:tc>
          <w:tcPr>
            <w:tcW w:w="3030" w:type="dxa"/>
            <w:gridSpan w:val="2"/>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2"/>
              </w:rPr>
            </w:pPr>
            <w:r>
              <w:rPr>
                <w:rFonts w:ascii="Arial" w:hAnsi="Arial"/>
                <w:b/>
                <w:color w:val="000000"/>
                <w:sz w:val="22"/>
              </w:rPr>
              <w:t>FOR IMMEDIATE RELEASE</w:t>
            </w:r>
          </w:p>
        </w:tc>
        <w:tc>
          <w:tcPr>
            <w:tcW w:w="10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CONTACT:</w:t>
            </w:r>
          </w:p>
        </w:tc>
        <w:tc>
          <w:tcPr>
            <w:tcW w:w="37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42"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pPr>
            <w:r>
              <w:rPr/>
              <w:t> </w:t>
            </w:r>
          </w:p>
        </w:tc>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Haley Jones, Investor Relations Manager</w:t>
            </w:r>
            <w:r>
              <w:rPr>
                <w:rFonts w:ascii="Times New Roman" w:hAnsi="Times New Roman"/>
                <w:color w:val="000000"/>
                <w:sz w:val="20"/>
              </w:rPr>
              <w:t xml:space="preserve"> </w:t>
            </w:r>
          </w:p>
        </w:tc>
      </w:tr>
      <w:tr>
        <w:trPr/>
        <w:tc>
          <w:tcPr>
            <w:tcW w:w="15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42"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pPr>
            <w:r>
              <w:rPr/>
              <w:t> </w:t>
            </w:r>
          </w:p>
        </w:tc>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+1.414.906.6804</w:t>
            </w:r>
          </w:p>
        </w:tc>
      </w:tr>
      <w:tr>
        <w:trPr/>
        <w:tc>
          <w:tcPr>
            <w:tcW w:w="15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42"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pPr>
            <w:r>
              <w:rPr/>
              <w:t> </w:t>
            </w:r>
          </w:p>
        </w:tc>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FF"/>
                <w:sz w:val="19"/>
                <w:u w:val="single"/>
              </w:rPr>
            </w:pPr>
            <w:r>
              <w:rPr>
                <w:rFonts w:ascii="Arial" w:hAnsi="Arial"/>
                <w:color w:val="0000FF"/>
                <w:sz w:val="19"/>
                <w:u w:val="single"/>
              </w:rPr>
              <w:t>haley.jones@manpowergroup.com</w:t>
            </w:r>
          </w:p>
        </w:tc>
      </w:tr>
    </w:tbl>
    <w:p>
      <w:pPr>
        <w:pStyle w:val="TextBody"/>
        <w:bidi w:val="0"/>
        <w:jc w:val="center"/>
        <w:rPr>
          <w:rFonts w:ascii="Arial" w:hAnsi="Arial"/>
          <w:b/>
          <w:color w:val="000000"/>
          <w:sz w:val="22"/>
        </w:rPr>
      </w:pPr>
      <w:r>
        <w:rPr>
          <w:rFonts w:ascii="Arial" w:hAnsi="Arial"/>
          <w:b/>
          <w:color w:val="000000"/>
          <w:sz w:val="22"/>
        </w:rPr>
        <w:t>ManpowerGroup Declares Semi-annual Dividend</w:t>
      </w:r>
    </w:p>
    <w:p>
      <w:pPr>
        <w:pStyle w:val="TextBody"/>
        <w:bidi w:val="0"/>
        <w:jc w:val="left"/>
        <w:rPr>
          <w:rFonts w:ascii="Times New Roman" w:hAnsi="Times New Roman"/>
          <w:sz w:val="20"/>
        </w:rPr>
      </w:pPr>
      <w:r>
        <w:rPr>
          <w:rFonts w:ascii="Arial" w:hAnsi="Arial"/>
          <w:b/>
          <w:color w:val="000000"/>
          <w:sz w:val="20"/>
        </w:rPr>
        <w:t>MILWAUKEE (May 2, 2025)</w:t>
      </w:r>
      <w:r>
        <w:rPr>
          <w:rFonts w:ascii="Times New Roman" w:hAnsi="Times New Roman"/>
          <w:color w:val="FF0000"/>
          <w:sz w:val="20"/>
        </w:rPr>
        <w:t xml:space="preserve"> </w:t>
      </w:r>
      <w:r>
        <w:rPr>
          <w:rFonts w:ascii="Times New Roman" w:hAnsi="Times New Roman"/>
          <w:color w:val="000000"/>
          <w:sz w:val="20"/>
        </w:rPr>
        <w:t xml:space="preserve">– </w:t>
      </w:r>
      <w:r>
        <w:rPr>
          <w:rFonts w:ascii="Arial" w:hAnsi="Arial"/>
          <w:color w:val="000000"/>
          <w:sz w:val="20"/>
        </w:rPr>
        <w:t>The Board of Directors of ManpowerGroup (NYSE: MAN) has declared a semi-annual dividend of $0.72 per share which represents a year over year reduction. The Board considered the current earnings environment and related payout and yield ratios in determining the dividend amount. The dividend is payable on June 16, 2025 to shareholders of record as of the close of business on June 2, 2025.</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 xml:space="preserve">Additional financial information about ManpowerGroup, including stock history and annual shareholder reports, can be found at </w:t>
      </w:r>
      <w:r>
        <w:rPr>
          <w:rFonts w:ascii="Arial" w:hAnsi="Arial"/>
          <w:color w:val="0000FF"/>
          <w:sz w:val="20"/>
          <w:u w:val="single"/>
        </w:rPr>
        <w:t>http://investor.manpowergroup.com</w:t>
      </w:r>
      <w:r>
        <w:rPr>
          <w:rFonts w:ascii="Arial" w:hAnsi="Arial"/>
          <w:color w:val="000000"/>
          <w:sz w:val="20"/>
        </w:rPr>
        <w:t>.</w:t>
      </w:r>
    </w:p>
    <w:p>
      <w:pPr>
        <w:pStyle w:val="TextBody"/>
        <w:bidi w:val="0"/>
        <w:jc w:val="center"/>
        <w:rPr>
          <w:rFonts w:ascii="Arial" w:hAnsi="Arial"/>
          <w:color w:val="000000"/>
          <w:sz w:val="20"/>
        </w:rPr>
      </w:pPr>
      <w:r>
        <w:rPr>
          <w:rFonts w:ascii="Arial" w:hAnsi="Arial"/>
          <w:color w:val="000000"/>
          <w:sz w:val="20"/>
        </w:rPr>
        <w:t>###</w:t>
      </w:r>
    </w:p>
    <w:p>
      <w:pPr>
        <w:pStyle w:val="TextBody"/>
        <w:bidi w:val="0"/>
        <w:jc w:val="left"/>
        <w:rPr>
          <w:rFonts w:ascii="Arial" w:hAnsi="Arial"/>
          <w:b/>
          <w:color w:val="000000"/>
          <w:sz w:val="20"/>
        </w:rPr>
      </w:pPr>
      <w:r>
        <w:rPr>
          <w:rFonts w:ascii="Arial" w:hAnsi="Arial"/>
          <w:b/>
          <w:color w:val="000000"/>
          <w:sz w:val="20"/>
        </w:rPr>
        <w:t>ABOUT MANPOWERGROUP</w:t>
      </w:r>
    </w:p>
    <w:p>
      <w:pPr>
        <w:pStyle w:val="TextBody"/>
        <w:bidi w:val="0"/>
        <w:spacing w:before="0" w:after="160"/>
        <w:jc w:val="left"/>
        <w:rPr>
          <w:rFonts w:ascii="Times New Roman" w:hAnsi="Times New Roman"/>
          <w:sz w:val="20"/>
        </w:rPr>
      </w:pPr>
      <w:r>
        <w:rPr>
          <w:rFonts w:ascii="Arial" w:hAnsi="Arial"/>
          <w:color w:val="000000"/>
          <w:sz w:val="20"/>
        </w:rPr>
        <w:t>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and Talent Solutions – creates substantially more value for candidates and clients across more than 70 countries and territories and has done so for 75 years. We are recognized consistently for our diversity – as a best place to work for Women, Inclusion, Equality, and Disability, and in 2025 ManpowerGroup was named one of the World's Most Ethical Companies for the 16</w:t>
      </w:r>
      <w:r>
        <w:rPr>
          <w:rFonts w:ascii="Arial" w:hAnsi="Arial"/>
          <w:color w:val="000000"/>
          <w:sz w:val="9"/>
        </w:rPr>
        <w:t>th</w:t>
      </w:r>
      <w:r>
        <w:rPr>
          <w:rFonts w:ascii="Times New Roman" w:hAnsi="Times New Roman"/>
          <w:color w:val="000000"/>
          <w:sz w:val="20"/>
        </w:rPr>
        <w:t xml:space="preserve"> </w:t>
      </w:r>
      <w:r>
        <w:rPr>
          <w:rFonts w:ascii="Arial" w:hAnsi="Arial"/>
          <w:color w:val="000000"/>
          <w:sz w:val="20"/>
        </w:rPr>
        <w:t>time – all confirming our position as the brand of choice for in-demand talent. For more information, visit www.manpowergroup.com.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899</Words>
  <Characters>5062</Characters>
  <CharactersWithSpaces>6129</CharactersWithSpaces>
  <Paragraphs>394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